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E974C">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20721334">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19DA7396">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3085E626">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6B038C76">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6F2B0628">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25AFC0B4">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3EA1625B">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p>
    <w:p w14:paraId="7E3C5AB8">
      <w:pPr>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中共天津市委台湾工作办公室</w:t>
      </w:r>
    </w:p>
    <w:p w14:paraId="4889A9DD">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0F0304DB">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sz w:val="30"/>
          <w:szCs w:val="30"/>
          <w:highlight w:val="none"/>
        </w:rPr>
      </w:pPr>
    </w:p>
    <w:p w14:paraId="7214A07D">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sz w:val="30"/>
          <w:szCs w:val="30"/>
          <w:highlight w:val="none"/>
        </w:rPr>
      </w:pPr>
    </w:p>
    <w:p w14:paraId="1C432F56">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sz w:val="30"/>
          <w:szCs w:val="30"/>
          <w:highlight w:val="none"/>
        </w:rPr>
      </w:pPr>
    </w:p>
    <w:p w14:paraId="36F1BEF5">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sz w:val="30"/>
          <w:szCs w:val="30"/>
          <w:highlight w:val="none"/>
        </w:rPr>
      </w:pPr>
    </w:p>
    <w:p w14:paraId="6C04288F">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sz w:val="30"/>
          <w:szCs w:val="30"/>
          <w:highlight w:val="none"/>
        </w:rPr>
      </w:pPr>
    </w:p>
    <w:p w14:paraId="62D4D1B3">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16EEE91">
      <w:pPr>
        <w:pageBreakBefore w:val="0"/>
        <w:widowControl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BC112E4">
      <w:pPr>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hAnsi="Times New Roman" w:eastAsia="黑体" w:cs="黑体"/>
          <w:kern w:val="0"/>
          <w:sz w:val="30"/>
          <w:szCs w:val="30"/>
          <w:highlight w:val="none"/>
        </w:rPr>
      </w:pPr>
    </w:p>
    <w:p w14:paraId="37E10E32">
      <w:pPr>
        <w:pageBreakBefore w:val="0"/>
        <w:widowControl w:val="0"/>
        <w:tabs>
          <w:tab w:val="right" w:leader="dot" w:pos="8306"/>
        </w:tabs>
        <w:kinsoku/>
        <w:wordWrap/>
        <w:overflowPunct/>
        <w:topLinePunct w:val="0"/>
        <w:autoSpaceDE w:val="0"/>
        <w:autoSpaceDN w:val="0"/>
        <w:bidi w:val="0"/>
        <w:adjustRightInd w:val="0"/>
        <w:snapToGrid/>
        <w:spacing w:line="560" w:lineRule="exact"/>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8C11A77">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6B38652">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F87B4E4">
      <w:pPr>
        <w:pageBreakBefore w:val="0"/>
        <w:widowControl w:val="0"/>
        <w:tabs>
          <w:tab w:val="right" w:leader="dot" w:pos="8306"/>
        </w:tabs>
        <w:kinsoku/>
        <w:wordWrap/>
        <w:overflowPunct/>
        <w:topLinePunct w:val="0"/>
        <w:autoSpaceDE w:val="0"/>
        <w:autoSpaceDN w:val="0"/>
        <w:bidi w:val="0"/>
        <w:adjustRightInd w:val="0"/>
        <w:snapToGrid/>
        <w:spacing w:line="560" w:lineRule="exact"/>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FF3F7B1">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11D804B">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83D10B3">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1BBB1ADA">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9DD1F34">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7EBD8A81">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702E66A">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1BE985BD">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1B2F736D">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CDAD54D">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1C382272">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C5C1DC4">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6719ED80">
      <w:pPr>
        <w:pageBreakBefore w:val="0"/>
        <w:widowControl w:val="0"/>
        <w:tabs>
          <w:tab w:val="right" w:leader="dot" w:pos="8306"/>
        </w:tabs>
        <w:kinsoku/>
        <w:wordWrap/>
        <w:overflowPunct/>
        <w:topLinePunct w:val="0"/>
        <w:autoSpaceDE w:val="0"/>
        <w:autoSpaceDN w:val="0"/>
        <w:bidi w:val="0"/>
        <w:adjustRightInd w:val="0"/>
        <w:snapToGrid/>
        <w:spacing w:line="560" w:lineRule="exact"/>
        <w:jc w:val="left"/>
        <w:textAlignment w:val="auto"/>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4BBB9A84">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967D9F4">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3247403C">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093B4F70">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4DE9DCD7">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11FDEF21">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75BF556D">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BFCDC27">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06613C3B">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6BE004C">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BFE2F3A">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1A2DB4D0">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7B1B34E">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12641AC0">
      <w:pPr>
        <w:pageBreakBefore w:val="0"/>
        <w:widowControl w:val="0"/>
        <w:tabs>
          <w:tab w:val="right" w:leader="dot" w:pos="8306"/>
        </w:tabs>
        <w:kinsoku/>
        <w:wordWrap/>
        <w:overflowPunct/>
        <w:topLinePunct w:val="0"/>
        <w:autoSpaceDE w:val="0"/>
        <w:autoSpaceDN w:val="0"/>
        <w:bidi w:val="0"/>
        <w:adjustRightInd w:val="0"/>
        <w:snapToGrid/>
        <w:spacing w:line="560" w:lineRule="exact"/>
        <w:ind w:left="220"/>
        <w:jc w:val="left"/>
        <w:textAlignment w:val="auto"/>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5E101EA">
      <w:pPr>
        <w:pageBreakBefore w:val="0"/>
        <w:widowControl w:val="0"/>
        <w:tabs>
          <w:tab w:val="right" w:leader="dot" w:pos="8306"/>
        </w:tabs>
        <w:kinsoku/>
        <w:wordWrap/>
        <w:overflowPunct/>
        <w:topLinePunct w:val="0"/>
        <w:autoSpaceDE w:val="0"/>
        <w:autoSpaceDN w:val="0"/>
        <w:bidi w:val="0"/>
        <w:adjustRightInd w:val="0"/>
        <w:snapToGrid/>
        <w:spacing w:line="560" w:lineRule="exact"/>
        <w:jc w:val="left"/>
        <w:textAlignment w:val="auto"/>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5C81CEC">
      <w:pPr>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1E0D485">
      <w:pPr>
        <w:keepNext/>
        <w:keepLines/>
        <w:pageBreakBefore w:val="0"/>
        <w:widowControl w:val="0"/>
        <w:numPr>
          <w:ilvl w:val="0"/>
          <w:numId w:val="1"/>
        </w:numPr>
        <w:kinsoku/>
        <w:wordWrap/>
        <w:overflowPunct/>
        <w:topLinePunct w:val="0"/>
        <w:autoSpaceDE w:val="0"/>
        <w:autoSpaceDN w:val="0"/>
        <w:bidi w:val="0"/>
        <w:adjustRightInd w:val="0"/>
        <w:snapToGrid/>
        <w:spacing w:line="560" w:lineRule="exact"/>
        <w:jc w:val="center"/>
        <w:textAlignment w:val="auto"/>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0218B151">
      <w:pPr>
        <w:keepNext/>
        <w:keepLines/>
        <w:pageBreakBefore w:val="0"/>
        <w:widowControl w:val="0"/>
        <w:numPr>
          <w:numId w:val="0"/>
        </w:numPr>
        <w:kinsoku/>
        <w:wordWrap/>
        <w:overflowPunct/>
        <w:topLinePunct w:val="0"/>
        <w:autoSpaceDE w:val="0"/>
        <w:autoSpaceDN w:val="0"/>
        <w:bidi w:val="0"/>
        <w:adjustRightInd w:val="0"/>
        <w:snapToGrid/>
        <w:spacing w:line="560" w:lineRule="exact"/>
        <w:jc w:val="both"/>
        <w:textAlignment w:val="auto"/>
        <w:outlineLvl w:val="0"/>
        <w:rPr>
          <w:rFonts w:hint="eastAsia" w:ascii="Times New Roman" w:hAnsi="Times New Roman" w:eastAsia="方正小标宋简体" w:cs="方正小标宋简体"/>
          <w:kern w:val="44"/>
          <w:sz w:val="44"/>
          <w:szCs w:val="44"/>
          <w:highlight w:val="none"/>
        </w:rPr>
      </w:pPr>
    </w:p>
    <w:p w14:paraId="6DE470EE">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0E0DF95">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贯彻执行党中央、国务院对台工作方针政策和市委、市政府有关工作部署；组织、指导、管理、协调全市对台工作；承担市委对台工作领导小组办公室工作等。</w:t>
      </w:r>
    </w:p>
    <w:p w14:paraId="18D438E1">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4F4B1580">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中共天津市委台湾工作办公室内设7个职能处室；下辖</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个预算单位。纳入中共天津市委台湾工作办公室2023年度部门决算编制范围的单位包括：</w:t>
      </w:r>
    </w:p>
    <w:p w14:paraId="450BC477">
      <w:pPr>
        <w:pageBreakBefore w:val="0"/>
        <w:widowControl w:val="0"/>
        <w:numPr>
          <w:ilvl w:val="0"/>
          <w:numId w:val="2"/>
        </w:numPr>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中共天津市委台湾工作办公室（本级）</w:t>
      </w:r>
    </w:p>
    <w:p w14:paraId="35AF9C40">
      <w:pPr>
        <w:pageBreakBefore w:val="0"/>
        <w:widowControl w:val="0"/>
        <w:numPr>
          <w:ilvl w:val="0"/>
          <w:numId w:val="2"/>
        </w:numPr>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天津市台胞服务中心</w:t>
      </w:r>
    </w:p>
    <w:p w14:paraId="0051D677">
      <w:pPr>
        <w:pageBreakBefore w:val="0"/>
        <w:widowControl w:val="0"/>
        <w:kinsoku/>
        <w:wordWrap/>
        <w:overflowPunct/>
        <w:topLinePunct w:val="0"/>
        <w:bidi w:val="0"/>
        <w:snapToGrid/>
        <w:spacing w:line="560" w:lineRule="exact"/>
        <w:textAlignment w:val="auto"/>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DBCBC52">
      <w:pPr>
        <w:keepNext/>
        <w:keepLines/>
        <w:pageBreakBefore w:val="0"/>
        <w:widowControl w:val="0"/>
        <w:kinsoku/>
        <w:wordWrap/>
        <w:overflowPunct/>
        <w:topLinePunct w:val="0"/>
        <w:autoSpaceDE w:val="0"/>
        <w:autoSpaceDN w:val="0"/>
        <w:bidi w:val="0"/>
        <w:adjustRightInd w:val="0"/>
        <w:snapToGrid/>
        <w:spacing w:line="560" w:lineRule="exact"/>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33A7784A">
      <w:pPr>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hAnsi="Times New Roman" w:eastAsia="方正小标宋简体" w:cs="Times New Roman"/>
          <w:kern w:val="0"/>
          <w:sz w:val="24"/>
          <w:szCs w:val="24"/>
          <w:highlight w:val="none"/>
        </w:rPr>
      </w:pPr>
    </w:p>
    <w:p w14:paraId="4F9FD65E">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一、《收入支出决算总表》</w:t>
      </w:r>
    </w:p>
    <w:p w14:paraId="485988D6">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二、《收入决算表（按功能分类列示）》</w:t>
      </w:r>
    </w:p>
    <w:p w14:paraId="4E936F83">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三、《收入决算表（按单位列示）》</w:t>
      </w:r>
    </w:p>
    <w:p w14:paraId="0CF09E74">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四、《支出决算表》</w:t>
      </w:r>
    </w:p>
    <w:p w14:paraId="5FB8E3F5">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五、《财政拨款收入支出决算总表》</w:t>
      </w:r>
    </w:p>
    <w:p w14:paraId="79C19B2C">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六、《一般公共预算财政拨款支出决算表》</w:t>
      </w:r>
    </w:p>
    <w:p w14:paraId="4F9D10A7">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七、《一般公共预算财政拨款基本支出决算表》</w:t>
      </w:r>
    </w:p>
    <w:p w14:paraId="394DDC77">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八、《政府性基金预算财政拨款收入支出决算表》</w:t>
      </w:r>
    </w:p>
    <w:p w14:paraId="27567400">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九、《国有资本经营预算财政拨款收入支出决算表》</w:t>
      </w:r>
    </w:p>
    <w:p w14:paraId="09FFA35E">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十、《财政拨款“三公”经费支出决算表》</w:t>
      </w:r>
    </w:p>
    <w:p w14:paraId="7914BD5F">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黑体" w:hAnsi="黑体" w:eastAsia="黑体" w:cs="黑体"/>
          <w:kern w:val="0"/>
          <w:sz w:val="30"/>
          <w:szCs w:val="30"/>
          <w:highlight w:val="none"/>
        </w:rPr>
      </w:pPr>
      <w:r>
        <w:rPr>
          <w:rFonts w:hint="eastAsia" w:ascii="黑体" w:hAnsi="黑体" w:eastAsia="黑体" w:cs="黑体"/>
          <w:kern w:val="0"/>
          <w:sz w:val="30"/>
          <w:szCs w:val="30"/>
          <w:highlight w:val="none"/>
        </w:rPr>
        <w:t>十一、《项目支出决算表》</w:t>
      </w:r>
    </w:p>
    <w:p w14:paraId="34776BE8">
      <w:pPr>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6CF7D52D">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十二、关于空表的说明</w:t>
      </w:r>
    </w:p>
    <w:p w14:paraId="17A262C8">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1.中共天津市委台湾工作办公室2023年度政府性基金预算财政拨款收入支出决算表为空表。</w:t>
      </w:r>
    </w:p>
    <w:p w14:paraId="69C128A3">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2.中共天津市委台湾工作办公室2023年度国有资本经营预算财政拨款收入支出决算表为空表</w:t>
      </w:r>
    </w:p>
    <w:p w14:paraId="0E80C603">
      <w:pPr>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kern w:val="0"/>
          <w:sz w:val="30"/>
          <w:szCs w:val="30"/>
          <w:highlight w:val="none"/>
          <w:lang w:eastAsia="zh-CN"/>
        </w:rPr>
      </w:pPr>
      <w:r>
        <w:rPr>
          <w:rFonts w:hint="eastAsia" w:ascii="仿宋_GB2312" w:hAnsi="仿宋_GB2312" w:eastAsia="仿宋_GB2312" w:cs="仿宋_GB2312"/>
          <w:kern w:val="0"/>
          <w:sz w:val="30"/>
          <w:szCs w:val="30"/>
          <w:highlight w:val="none"/>
          <w:lang w:eastAsia="zh-CN"/>
        </w:rPr>
        <w:br w:type="page"/>
      </w:r>
    </w:p>
    <w:p w14:paraId="2E30DAB7">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hint="eastAsia" w:ascii="Times New Roman" w:hAnsi="Times New Roman" w:eastAsia="仿宋_GB2312" w:cs="仿宋_GB2312"/>
          <w:kern w:val="0"/>
          <w:sz w:val="30"/>
          <w:szCs w:val="30"/>
          <w:highlight w:val="none"/>
          <w:lang w:eastAsia="zh-CN"/>
        </w:rPr>
      </w:pPr>
    </w:p>
    <w:p w14:paraId="136224BF">
      <w:pPr>
        <w:keepNext/>
        <w:keepLines/>
        <w:pageBreakBefore w:val="0"/>
        <w:widowControl w:val="0"/>
        <w:kinsoku/>
        <w:wordWrap/>
        <w:overflowPunct/>
        <w:topLinePunct w:val="0"/>
        <w:autoSpaceDE w:val="0"/>
        <w:autoSpaceDN w:val="0"/>
        <w:bidi w:val="0"/>
        <w:adjustRightInd w:val="0"/>
        <w:snapToGrid/>
        <w:spacing w:line="560" w:lineRule="exact"/>
        <w:ind w:firstLine="600"/>
        <w:jc w:val="left"/>
        <w:textAlignment w:val="auto"/>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77AAA662">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ascii="Times New Roman" w:hAnsi="Times New Roman" w:eastAsia="黑体" w:cs="黑体"/>
          <w:sz w:val="30"/>
          <w:szCs w:val="30"/>
          <w:highlight w:val="none"/>
          <w:lang w:val="zh-CN"/>
        </w:rPr>
      </w:pPr>
    </w:p>
    <w:p w14:paraId="61F42216">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一、收入支出决算总体情况说明</w:t>
      </w:r>
    </w:p>
    <w:p w14:paraId="2CB047AE">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val="zh-CN" w:eastAsia="zh-CN"/>
        </w:rPr>
        <w:t>中共天津市委台湾工作办公室2023年度收入、支出决算总计</w:t>
      </w:r>
      <w:r>
        <w:rPr>
          <w:rFonts w:hint="eastAsia" w:ascii="仿宋_GB2312" w:hAnsi="仿宋_GB2312" w:eastAsia="仿宋_GB2312" w:cs="仿宋_GB2312"/>
          <w:sz w:val="30"/>
          <w:szCs w:val="30"/>
          <w:highlight w:val="none"/>
          <w:lang w:eastAsia="zh-CN"/>
        </w:rPr>
        <w:t>25,317,188.93元，与2022年度相比，收、支总计各增加2,610,613.86元，增长11.5%，</w:t>
      </w:r>
      <w:r>
        <w:rPr>
          <w:rFonts w:hint="eastAsia" w:ascii="仿宋_GB2312" w:hAnsi="仿宋_GB2312" w:eastAsia="仿宋_GB2312" w:cs="仿宋_GB2312"/>
          <w:sz w:val="30"/>
          <w:szCs w:val="30"/>
          <w:highlight w:val="none"/>
          <w:lang w:val="zh-CN" w:eastAsia="zh-CN"/>
        </w:rPr>
        <w:t>主要原因是</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人员经费和项目经费的收支增加</w:t>
      </w:r>
      <w:r>
        <w:rPr>
          <w:rFonts w:hint="eastAsia" w:ascii="仿宋_GB2312" w:hAnsi="仿宋_GB2312" w:eastAsia="仿宋_GB2312" w:cs="仿宋_GB2312"/>
          <w:kern w:val="0"/>
          <w:sz w:val="30"/>
          <w:szCs w:val="30"/>
          <w:highlight w:val="none"/>
          <w:lang w:eastAsia="zh-CN"/>
        </w:rPr>
        <w:t>。</w:t>
      </w:r>
    </w:p>
    <w:p w14:paraId="3BE01570">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二、</w:t>
      </w:r>
      <w:r>
        <w:rPr>
          <w:rFonts w:hint="eastAsia" w:ascii="Times New Roman" w:hAnsi="Times New Roman" w:eastAsia="黑体" w:cs="黑体"/>
          <w:b w:val="0"/>
          <w:bCs w:val="0"/>
          <w:kern w:val="0"/>
          <w:sz w:val="30"/>
          <w:szCs w:val="30"/>
          <w:highlight w:val="none"/>
        </w:rPr>
        <w:t>收入决算情况</w:t>
      </w:r>
      <w:r>
        <w:rPr>
          <w:rFonts w:hint="eastAsia" w:ascii="Times New Roman" w:hAnsi="Times New Roman" w:eastAsia="黑体" w:cs="黑体"/>
          <w:b w:val="0"/>
          <w:bCs w:val="0"/>
          <w:kern w:val="0"/>
          <w:sz w:val="30"/>
          <w:szCs w:val="30"/>
          <w:highlight w:val="none"/>
          <w:lang w:val="zh-CN"/>
        </w:rPr>
        <w:t>说明</w:t>
      </w:r>
    </w:p>
    <w:p w14:paraId="1D37F2FA">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0"/>
          <w:szCs w:val="30"/>
          <w:highlight w:val="none"/>
          <w:lang w:val="zh-CN" w:eastAsia="zh-CN"/>
        </w:rPr>
      </w:pPr>
      <w:r>
        <w:rPr>
          <w:rFonts w:hint="eastAsia" w:ascii="仿宋_GB2312" w:hAnsi="仿宋_GB2312" w:eastAsia="仿宋_GB2312" w:cs="仿宋_GB2312"/>
          <w:sz w:val="30"/>
          <w:szCs w:val="30"/>
          <w:highlight w:val="none"/>
          <w:lang w:val="zh-CN" w:eastAsia="zh-CN"/>
        </w:rPr>
        <w:t>中共天津市委台湾工作办公室2023年度本年收入合计23,203,448.80元，与2022年度相比增加2,553,441.47元，主要原因是：</w:t>
      </w:r>
      <w:r>
        <w:rPr>
          <w:rFonts w:hint="eastAsia" w:ascii="仿宋_GB2312" w:hAnsi="仿宋_GB2312" w:eastAsia="仿宋_GB2312" w:cs="仿宋_GB2312"/>
          <w:kern w:val="0"/>
          <w:sz w:val="30"/>
          <w:szCs w:val="30"/>
          <w:highlight w:val="none"/>
          <w:lang w:val="en-US" w:eastAsia="zh-CN"/>
        </w:rPr>
        <w:t>人员经费和项目经费的收入增加</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sz w:val="30"/>
          <w:szCs w:val="30"/>
          <w:highlight w:val="none"/>
          <w:lang w:val="zh-CN" w:eastAsia="zh-CN"/>
        </w:rPr>
        <w:t>其中：</w:t>
      </w:r>
    </w:p>
    <w:p w14:paraId="23F44201">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zh-CN" w:eastAsia="zh-CN"/>
        </w:rPr>
        <w:t>一般公共预算财政拨款收入23,197,401.11元，占99.97%；政府性基金预算财政拨款收入0.00元，占0.0%；国有资本经营预算财政拨款收入0.00元，占0.0%；财政专户管理资金收入0.00元，占0.0%；事业收入0.00元，占0.0%；事业单位经营收入0.00元，占0.0%；上级补助收入0.00元，占0.0%；附属单位上缴收入0.00元，占0.0%；其他收入6,047.69元，占0.03%。</w:t>
      </w:r>
    </w:p>
    <w:p w14:paraId="65AF7258">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三、支出</w:t>
      </w:r>
      <w:r>
        <w:rPr>
          <w:rFonts w:hint="eastAsia" w:ascii="Times New Roman" w:hAnsi="Times New Roman" w:eastAsia="黑体" w:cs="黑体"/>
          <w:b w:val="0"/>
          <w:bCs w:val="0"/>
          <w:kern w:val="0"/>
          <w:sz w:val="30"/>
          <w:szCs w:val="30"/>
          <w:highlight w:val="none"/>
        </w:rPr>
        <w:t>决算情况说明</w:t>
      </w:r>
    </w:p>
    <w:p w14:paraId="2A3C38F5">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zh-CN" w:eastAsia="zh-CN"/>
        </w:rPr>
      </w:pPr>
      <w:r>
        <w:rPr>
          <w:rFonts w:hint="eastAsia" w:ascii="仿宋_GB2312" w:hAnsi="仿宋_GB2312" w:eastAsia="仿宋_GB2312" w:cs="仿宋_GB2312"/>
          <w:kern w:val="0"/>
          <w:sz w:val="30"/>
          <w:szCs w:val="30"/>
          <w:highlight w:val="none"/>
          <w:lang w:val="zh-CN" w:eastAsia="zh-CN"/>
        </w:rPr>
        <w:t>中共天津市委台湾工作办公室2023年度本年支出合计23,397,733.05元，与2022年度相比</w:t>
      </w:r>
      <w:r>
        <w:rPr>
          <w:rFonts w:hint="eastAsia" w:ascii="仿宋_GB2312" w:hAnsi="仿宋_GB2312" w:eastAsia="仿宋_GB2312" w:cs="仿宋_GB2312"/>
          <w:kern w:val="0"/>
          <w:sz w:val="30"/>
          <w:szCs w:val="30"/>
          <w:highlight w:val="none"/>
          <w:lang w:val="en-US" w:eastAsia="zh-CN"/>
        </w:rPr>
        <w:t>增加</w:t>
      </w:r>
      <w:r>
        <w:rPr>
          <w:rFonts w:hint="eastAsia" w:ascii="仿宋_GB2312" w:hAnsi="仿宋_GB2312" w:eastAsia="仿宋_GB2312" w:cs="仿宋_GB2312"/>
          <w:kern w:val="0"/>
          <w:sz w:val="30"/>
          <w:szCs w:val="30"/>
          <w:highlight w:val="none"/>
          <w:lang w:val="zh-CN" w:eastAsia="zh-CN"/>
        </w:rPr>
        <w:t>2,500,363.83元，主要原因是：</w:t>
      </w:r>
      <w:r>
        <w:rPr>
          <w:rFonts w:hint="eastAsia" w:ascii="仿宋_GB2312" w:hAnsi="仿宋_GB2312" w:eastAsia="仿宋_GB2312" w:cs="仿宋_GB2312"/>
          <w:kern w:val="0"/>
          <w:sz w:val="30"/>
          <w:szCs w:val="30"/>
          <w:highlight w:val="none"/>
          <w:lang w:val="en-US" w:eastAsia="zh-CN"/>
        </w:rPr>
        <w:t>人员经费和项目经费的支出增加。</w:t>
      </w:r>
      <w:r>
        <w:rPr>
          <w:rFonts w:hint="eastAsia" w:ascii="仿宋_GB2312" w:hAnsi="仿宋_GB2312" w:eastAsia="仿宋_GB2312" w:cs="仿宋_GB2312"/>
          <w:kern w:val="0"/>
          <w:sz w:val="30"/>
          <w:szCs w:val="30"/>
          <w:highlight w:val="none"/>
          <w:lang w:val="zh-CN" w:eastAsia="zh-CN"/>
        </w:rPr>
        <w:t>其中：</w:t>
      </w:r>
    </w:p>
    <w:p w14:paraId="6CCF1B72">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zh-CN" w:eastAsia="zh-CN"/>
        </w:rPr>
      </w:pPr>
      <w:r>
        <w:rPr>
          <w:rFonts w:hint="eastAsia" w:ascii="仿宋_GB2312" w:hAnsi="仿宋_GB2312" w:eastAsia="仿宋_GB2312" w:cs="仿宋_GB2312"/>
          <w:kern w:val="0"/>
          <w:sz w:val="30"/>
          <w:szCs w:val="30"/>
          <w:highlight w:val="none"/>
          <w:lang w:val="zh-CN" w:eastAsia="zh-CN"/>
        </w:rPr>
        <w:t>基本支出16,141,991.59元，占</w:t>
      </w:r>
      <w:r>
        <w:rPr>
          <w:rFonts w:hint="eastAsia" w:ascii="仿宋_GB2312" w:hAnsi="仿宋_GB2312" w:eastAsia="仿宋_GB2312" w:cs="仿宋_GB2312"/>
          <w:kern w:val="0"/>
          <w:sz w:val="30"/>
          <w:szCs w:val="30"/>
          <w:highlight w:val="none"/>
          <w:lang w:val="en-US" w:eastAsia="zh-CN"/>
        </w:rPr>
        <w:t>68.99</w:t>
      </w:r>
      <w:r>
        <w:rPr>
          <w:rFonts w:hint="eastAsia" w:ascii="仿宋_GB2312" w:hAnsi="仿宋_GB2312" w:eastAsia="仿宋_GB2312" w:cs="仿宋_GB2312"/>
          <w:kern w:val="0"/>
          <w:sz w:val="30"/>
          <w:szCs w:val="30"/>
          <w:highlight w:val="none"/>
          <w:lang w:val="zh-CN" w:eastAsia="zh-CN"/>
        </w:rPr>
        <w:t>%；项目支出7,255,741.46元，占31.01%；上缴上级支出0.00元，占0.0%；经营支出0.00元，占0.0%；对附属单位补助支出0.00元，占0.0%。</w:t>
      </w:r>
    </w:p>
    <w:p w14:paraId="0792BAC8">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四、财政拨款收支决算总体情况说明</w:t>
      </w:r>
    </w:p>
    <w:p w14:paraId="1A6A10FA">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中共天津市委台湾工作办公室2023年度财政拨款收入、支出决算总计</w:t>
      </w:r>
      <w:r>
        <w:rPr>
          <w:rFonts w:hint="eastAsia" w:ascii="仿宋_GB2312" w:hAnsi="仿宋_GB2312" w:eastAsia="仿宋_GB2312" w:cs="仿宋_GB2312"/>
          <w:kern w:val="0"/>
          <w:sz w:val="30"/>
          <w:szCs w:val="30"/>
          <w:highlight w:val="none"/>
          <w:lang w:val="zh-CN" w:eastAsia="zh-CN"/>
        </w:rPr>
        <w:t>24,965,206.85</w:t>
      </w:r>
      <w:r>
        <w:rPr>
          <w:rFonts w:hint="eastAsia" w:ascii="仿宋_GB2312" w:hAnsi="仿宋_GB2312" w:eastAsia="仿宋_GB2312" w:cs="仿宋_GB2312"/>
          <w:kern w:val="0"/>
          <w:sz w:val="30"/>
          <w:szCs w:val="30"/>
          <w:highlight w:val="none"/>
          <w:lang w:val="en-US" w:eastAsia="zh-CN"/>
        </w:rPr>
        <w:t>元，与2022年度相比，财政拨款收、支总计各增加2,538,774.62元，增长11.32%，</w:t>
      </w:r>
      <w:r>
        <w:rPr>
          <w:rFonts w:hint="eastAsia" w:ascii="仿宋_GB2312" w:hAnsi="仿宋_GB2312" w:eastAsia="仿宋_GB2312" w:cs="仿宋_GB2312"/>
          <w:kern w:val="0"/>
          <w:sz w:val="30"/>
          <w:szCs w:val="30"/>
          <w:highlight w:val="none"/>
          <w:lang w:val="zh-CN" w:eastAsia="zh-CN"/>
        </w:rPr>
        <w:t>主要原因是：</w:t>
      </w:r>
      <w:r>
        <w:rPr>
          <w:rFonts w:hint="eastAsia" w:ascii="仿宋_GB2312" w:hAnsi="仿宋_GB2312" w:eastAsia="仿宋_GB2312" w:cs="仿宋_GB2312"/>
          <w:kern w:val="0"/>
          <w:sz w:val="30"/>
          <w:szCs w:val="30"/>
          <w:highlight w:val="none"/>
          <w:lang w:val="en-US" w:eastAsia="zh-CN"/>
        </w:rPr>
        <w:t>人员经费和项目经费的收支增加。</w:t>
      </w:r>
    </w:p>
    <w:p w14:paraId="7DA57E0E">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hint="eastAsia" w:ascii="Times New Roman" w:hAnsi="Times New Roman" w:eastAsia="黑体" w:cs="黑体"/>
          <w:b w:val="0"/>
          <w:bCs w:val="0"/>
          <w:kern w:val="0"/>
          <w:sz w:val="30"/>
          <w:szCs w:val="30"/>
          <w:highlight w:val="none"/>
          <w:lang w:val="zh-CN"/>
        </w:rPr>
      </w:pPr>
      <w:r>
        <w:rPr>
          <w:rFonts w:hint="eastAsia" w:ascii="Times New Roman" w:hAnsi="Times New Roman" w:eastAsia="黑体" w:cs="黑体"/>
          <w:b w:val="0"/>
          <w:bCs w:val="0"/>
          <w:kern w:val="0"/>
          <w:sz w:val="30"/>
          <w:szCs w:val="30"/>
          <w:highlight w:val="none"/>
          <w:lang w:val="zh-CN"/>
        </w:rPr>
        <w:t>五、一般公共预算财政拨款支出决算情况说明</w:t>
      </w:r>
    </w:p>
    <w:p w14:paraId="609490B8">
      <w:pPr>
        <w:pageBreakBefore w:val="0"/>
        <w:widowControl w:val="0"/>
        <w:kinsoku/>
        <w:wordWrap/>
        <w:overflowPunct/>
        <w:topLinePunct w:val="0"/>
        <w:autoSpaceDE w:val="0"/>
        <w:autoSpaceDN w:val="0"/>
        <w:bidi w:val="0"/>
        <w:adjustRightInd w:val="0"/>
        <w:snapToGrid/>
        <w:spacing w:line="560" w:lineRule="exact"/>
        <w:ind w:left="480"/>
        <w:jc w:val="left"/>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0C31C562">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中共天津市委台湾工作办公室2023年度部门决算一般公共预算财政拨款支出</w:t>
      </w:r>
      <w:r>
        <w:rPr>
          <w:rFonts w:hint="eastAsia" w:ascii="仿宋_GB2312" w:hAnsi="仿宋_GB2312" w:eastAsia="仿宋_GB2312" w:cs="仿宋_GB2312"/>
          <w:kern w:val="0"/>
          <w:sz w:val="30"/>
          <w:szCs w:val="30"/>
          <w:highlight w:val="none"/>
          <w:lang w:val="zh-CN" w:eastAsia="zh-CN"/>
        </w:rPr>
        <w:t>合</w:t>
      </w:r>
      <w:r>
        <w:rPr>
          <w:rFonts w:hint="eastAsia" w:ascii="仿宋_GB2312" w:hAnsi="仿宋_GB2312" w:eastAsia="仿宋_GB2312" w:cs="仿宋_GB2312"/>
          <w:kern w:val="0"/>
          <w:sz w:val="30"/>
          <w:szCs w:val="30"/>
          <w:highlight w:val="none"/>
          <w:lang w:val="en-US" w:eastAsia="zh-CN"/>
        </w:rPr>
        <w:t>计23,205,041.24元，占本年支出合计的99.18%，与2022年度相比，一般公共预算财政拨款支出增加2,566,236.07元，增长12.43%，</w:t>
      </w:r>
      <w:r>
        <w:rPr>
          <w:rFonts w:hint="eastAsia" w:ascii="仿宋_GB2312" w:hAnsi="仿宋_GB2312" w:eastAsia="仿宋_GB2312" w:cs="仿宋_GB2312"/>
          <w:kern w:val="0"/>
          <w:sz w:val="30"/>
          <w:szCs w:val="30"/>
          <w:highlight w:val="none"/>
          <w:lang w:val="zh-CN" w:eastAsia="zh-CN"/>
        </w:rPr>
        <w:t>主要原因是</w:t>
      </w:r>
      <w:r>
        <w:rPr>
          <w:rFonts w:hint="eastAsia" w:ascii="仿宋_GB2312" w:hAnsi="仿宋_GB2312" w:eastAsia="仿宋_GB2312" w:cs="仿宋_GB2312"/>
          <w:kern w:val="0"/>
          <w:sz w:val="30"/>
          <w:szCs w:val="30"/>
          <w:highlight w:val="none"/>
          <w:lang w:val="en-US" w:eastAsia="zh-CN"/>
        </w:rPr>
        <w:t>：人员经费和项目经费的支出增加。</w:t>
      </w:r>
    </w:p>
    <w:p w14:paraId="76F292FA">
      <w:pPr>
        <w:pageBreakBefore w:val="0"/>
        <w:widowControl w:val="0"/>
        <w:kinsoku/>
        <w:wordWrap/>
        <w:overflowPunct/>
        <w:topLinePunct w:val="0"/>
        <w:autoSpaceDE w:val="0"/>
        <w:autoSpaceDN w:val="0"/>
        <w:bidi w:val="0"/>
        <w:adjustRightInd w:val="0"/>
        <w:snapToGrid/>
        <w:spacing w:line="560" w:lineRule="exact"/>
        <w:ind w:left="480"/>
        <w:jc w:val="left"/>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05A172E">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2023年度一般公共预算财政拨款支出23,205,041.24元，主要用于以下方面：一般公共服务支出20,794,499.71元，占89.62%；社会保障和就业支出1,595,246.84元，占6.87%；卫生健康支出815,294.69元，占3.51%。</w:t>
      </w:r>
    </w:p>
    <w:p w14:paraId="64D73F36">
      <w:pPr>
        <w:pageBreakBefore w:val="0"/>
        <w:widowControl w:val="0"/>
        <w:kinsoku/>
        <w:wordWrap/>
        <w:overflowPunct/>
        <w:topLinePunct w:val="0"/>
        <w:autoSpaceDE w:val="0"/>
        <w:autoSpaceDN w:val="0"/>
        <w:bidi w:val="0"/>
        <w:adjustRightInd w:val="0"/>
        <w:snapToGrid/>
        <w:spacing w:line="560" w:lineRule="exact"/>
        <w:ind w:left="480"/>
        <w:jc w:val="left"/>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3A56091">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2023年度一般公共预算财政拨款支出年初预算为21,437,000.00元，支出决算为23,205,041.24元，完成年初预算的108.25%。其中：</w:t>
      </w:r>
    </w:p>
    <w:p w14:paraId="68FB1C91">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lang w:val="en-US" w:eastAsia="zh-CN"/>
        </w:rPr>
        <w:t>1.一般公共服务支出（类）港澳台事务（款）行政运行（项）年初预算为11,820,000.00元，支出决算为12,486,633.24元，完成年初预算的105.64%，决算数大于年初预算数的主要原因是按照市财政统一安排追加人员经费。</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2.一般公共服务支出（类）港澳台事务（款）一般行政管理事务（项）年初预算为0.00元，支出决算为800,000.00元，决算数大于年初预算数的主要原因是新增信息化项目经费。</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3.一般公共服务支出（类）港澳台事务（款）台湾事务（项）年初预算为6,090,000.00元，支出决算为6,086,763.06元，完成年初预算的99.95%，决算数小于年初预算数的主要原因是为了保障本单位业务工作顺利开展，根据预算合理安排本年支出。</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4.一般公共服务支出（类）港澳台事务（款）事业运行（项）年初预算为1,404,000.00元，支出决算为1,052,125.01元，完成年初预算的74.94%，决算数小于年初预算数的主要原因是按照过紧日子的要求，厉行节约，控制开支。</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5.一般公共服务支出（类）港澳台事务（款）其他港澳台事务支出（项）年初预算为0元，支出决算为368,978.40元，决算数大于年初预算数的主要原因是新增抚恤金项目。</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6.社会保障和就业支出（类）行政事业单位养老支出（款）机关事业单位基本养老保险缴费支出（项）年初预算为1,072,000.00元，支出决算为1,063,928.04元，完成年初预算的99.25%，决算数小于年初预算数的主要原因是按照人员实际社保基数测算后发放。</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7. 社会保障和就业支出（类）行政事业单位养老支出（款）机关事业单位职业年金缴费支出（项）年初预算为536,000.00元，支出决算为531,318.80元，完成年初预算的99.13%，决算数小于年初预算数的主要原因是按照人员实际社保基数测算后发放。</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8. 卫生健康支出（类）行政事业单位医疗（款）行政单位医疗（项）年初预算为651,000.00元，支出决算为640,363.67元，完成年初预算的98.37%，决算数小于年初预算数的主要原因是按照人员实际社保基数测算后发放。</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9.卫生健康支出（类）行政事业单位医疗（款）事业单位医疗（项）年初预算为53,000.00元，支出决算为47,099.60元，完成年初预算的88.87%，决算数小于年初预算数的主要原因是按照人员实际社保基数测算后发放金额。</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10. 卫生健康支出（类）行政事业单位医疗（款）公务员医疗补助（项）年初预算为124,000.00元，支出决算为122,829.70元，完成年初预算的99.06%，决算数小于年初预算数的主要原因是按照人员实际社保基数测算后发放。</w:t>
      </w:r>
      <w:r>
        <w:rPr>
          <w:rFonts w:hint="eastAsia" w:ascii="仿宋_GB2312" w:hAnsi="仿宋_GB2312" w:eastAsia="仿宋_GB2312" w:cs="仿宋_GB2312"/>
          <w:kern w:val="0"/>
          <w:sz w:val="30"/>
          <w:szCs w:val="30"/>
          <w:highlight w:val="none"/>
          <w:lang w:val="en-US" w:eastAsia="zh-CN"/>
        </w:rPr>
        <w:br w:type="textWrapping"/>
      </w:r>
      <w:r>
        <w:rPr>
          <w:rFonts w:hint="eastAsia" w:ascii="仿宋_GB2312" w:hAnsi="仿宋_GB2312" w:eastAsia="仿宋_GB2312" w:cs="仿宋_GB2312"/>
          <w:kern w:val="0"/>
          <w:sz w:val="30"/>
          <w:szCs w:val="30"/>
          <w:highlight w:val="none"/>
          <w:lang w:val="en-US" w:eastAsia="zh-CN"/>
        </w:rPr>
        <w:t xml:space="preserve">    11.卫生健康支出（类）行政事业单位医疗（款）其他行政事业单位医疗支出（项）年初预算为6,000.00元，支出决算为5,001.72元，完成年初预算的83.36%，决算数小于年初预算数的主要原因是按照人员实际社保基数测算后发放金额。</w:t>
      </w:r>
    </w:p>
    <w:p w14:paraId="7DF37AF8">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六、一般公共预算财政拨款基本支出决算情况说明</w:t>
      </w:r>
    </w:p>
    <w:p w14:paraId="4B40FF23">
      <w:pPr>
        <w:pageBreakBefore w:val="0"/>
        <w:widowControl w:val="0"/>
        <w:kinsoku/>
        <w:wordWrap/>
        <w:overflowPunct/>
        <w:topLinePunct w:val="0"/>
        <w:autoSpaceDE w:val="0"/>
        <w:autoSpaceDN w:val="0"/>
        <w:bidi w:val="0"/>
        <w:adjustRightInd w:val="0"/>
        <w:snapToGrid/>
        <w:spacing w:line="560" w:lineRule="exact"/>
        <w:ind w:firstLine="72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lang w:eastAsia="zh-CN"/>
        </w:rPr>
        <w:t>中共天津市委台湾工作办公室2023</w:t>
      </w:r>
      <w:r>
        <w:rPr>
          <w:rFonts w:hint="eastAsia" w:ascii="仿宋_GB2312" w:hAnsi="仿宋_GB2312" w:eastAsia="仿宋_GB2312" w:cs="仿宋_GB2312"/>
          <w:sz w:val="30"/>
          <w:szCs w:val="30"/>
          <w:highlight w:val="none"/>
        </w:rPr>
        <w:t>年度部门决算一般公共预算财政拨款基本支出合计</w:t>
      </w:r>
      <w:r>
        <w:rPr>
          <w:rFonts w:hint="eastAsia" w:ascii="仿宋_GB2312" w:hAnsi="仿宋_GB2312" w:eastAsia="仿宋_GB2312" w:cs="仿宋_GB2312"/>
          <w:sz w:val="30"/>
          <w:szCs w:val="30"/>
          <w:highlight w:val="none"/>
          <w:lang w:eastAsia="zh-CN"/>
        </w:rPr>
        <w:t>15,949,299.78</w:t>
      </w:r>
      <w:r>
        <w:rPr>
          <w:rFonts w:hint="eastAsia" w:ascii="仿宋_GB2312" w:hAnsi="仿宋_GB2312" w:eastAsia="仿宋_GB2312" w:cs="仿宋_GB2312"/>
          <w:sz w:val="30"/>
          <w:szCs w:val="30"/>
          <w:highlight w:val="none"/>
        </w:rPr>
        <w:t>元，与</w:t>
      </w:r>
      <w:r>
        <w:rPr>
          <w:rFonts w:hint="eastAsia" w:ascii="仿宋_GB2312" w:hAnsi="仿宋_GB2312" w:eastAsia="仿宋_GB2312" w:cs="仿宋_GB2312"/>
          <w:sz w:val="30"/>
          <w:szCs w:val="30"/>
          <w:highlight w:val="none"/>
          <w:lang w:eastAsia="zh-CN"/>
        </w:rPr>
        <w:t>2022</w:t>
      </w:r>
      <w:r>
        <w:rPr>
          <w:rFonts w:hint="eastAsia" w:ascii="仿宋_GB2312" w:hAnsi="仿宋_GB2312" w:eastAsia="仿宋_GB2312" w:cs="仿宋_GB2312"/>
          <w:sz w:val="30"/>
          <w:szCs w:val="30"/>
          <w:highlight w:val="none"/>
        </w:rPr>
        <w:t>年度相比</w:t>
      </w:r>
      <w:r>
        <w:rPr>
          <w:rFonts w:hint="eastAsia" w:ascii="仿宋_GB2312" w:hAnsi="仿宋_GB2312" w:eastAsia="仿宋_GB2312" w:cs="仿宋_GB2312"/>
          <w:sz w:val="30"/>
          <w:szCs w:val="30"/>
          <w:highlight w:val="none"/>
          <w:lang w:val="en-US" w:eastAsia="zh-CN"/>
        </w:rPr>
        <w:t>增加</w:t>
      </w:r>
      <w:r>
        <w:rPr>
          <w:rFonts w:hint="eastAsia" w:ascii="仿宋_GB2312" w:hAnsi="仿宋_GB2312" w:eastAsia="仿宋_GB2312" w:cs="仿宋_GB2312"/>
          <w:sz w:val="30"/>
          <w:szCs w:val="30"/>
          <w:highlight w:val="none"/>
          <w:lang w:eastAsia="zh-CN"/>
        </w:rPr>
        <w:t>713,876.04</w:t>
      </w:r>
      <w:r>
        <w:rPr>
          <w:rFonts w:hint="eastAsia" w:ascii="仿宋_GB2312" w:hAnsi="仿宋_GB2312" w:eastAsia="仿宋_GB2312" w:cs="仿宋_GB2312"/>
          <w:sz w:val="30"/>
          <w:szCs w:val="30"/>
          <w:highlight w:val="none"/>
        </w:rPr>
        <w:t>元，</w:t>
      </w:r>
      <w:r>
        <w:rPr>
          <w:rFonts w:hint="eastAsia" w:ascii="仿宋_GB2312" w:hAnsi="仿宋_GB2312" w:eastAsia="仿宋_GB2312" w:cs="仿宋_GB2312"/>
          <w:kern w:val="0"/>
          <w:sz w:val="30"/>
          <w:szCs w:val="30"/>
          <w:highlight w:val="none"/>
        </w:rPr>
        <w:t>主要原因是</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因人员职级调整和调入调出等原因，</w:t>
      </w:r>
      <w:r>
        <w:rPr>
          <w:rFonts w:hint="eastAsia" w:ascii="仿宋_GB2312" w:hAnsi="仿宋_GB2312" w:eastAsia="仿宋_GB2312" w:cs="仿宋_GB2312"/>
          <w:sz w:val="30"/>
          <w:szCs w:val="30"/>
          <w:highlight w:val="none"/>
          <w:lang w:eastAsia="zh-CN"/>
        </w:rPr>
        <w:t>增加</w:t>
      </w:r>
      <w:r>
        <w:rPr>
          <w:rFonts w:hint="eastAsia" w:ascii="仿宋_GB2312" w:hAnsi="仿宋_GB2312" w:eastAsia="仿宋_GB2312" w:cs="仿宋_GB2312"/>
          <w:sz w:val="30"/>
          <w:szCs w:val="30"/>
          <w:highlight w:val="none"/>
          <w:lang w:val="en-US" w:eastAsia="zh-CN"/>
        </w:rPr>
        <w:t>人员</w:t>
      </w:r>
      <w:r>
        <w:rPr>
          <w:rFonts w:hint="eastAsia" w:ascii="仿宋_GB2312" w:hAnsi="仿宋_GB2312" w:eastAsia="仿宋_GB2312" w:cs="仿宋_GB2312"/>
          <w:sz w:val="30"/>
          <w:szCs w:val="30"/>
          <w:highlight w:val="none"/>
          <w:lang w:eastAsia="zh-CN"/>
        </w:rPr>
        <w:t>经费。</w:t>
      </w:r>
      <w:r>
        <w:rPr>
          <w:rFonts w:hint="eastAsia" w:ascii="仿宋_GB2312" w:hAnsi="仿宋_GB2312" w:eastAsia="仿宋_GB2312" w:cs="仿宋_GB2312"/>
          <w:kern w:val="0"/>
          <w:sz w:val="30"/>
          <w:szCs w:val="30"/>
          <w:highlight w:val="none"/>
        </w:rPr>
        <w:t>其中：</w:t>
      </w:r>
    </w:p>
    <w:p w14:paraId="13DF61BD">
      <w:pPr>
        <w:pageBreakBefore w:val="0"/>
        <w:widowControl w:val="0"/>
        <w:kinsoku/>
        <w:wordWrap/>
        <w:overflowPunct/>
        <w:topLinePunct w:val="0"/>
        <w:autoSpaceDE w:val="0"/>
        <w:autoSpaceDN w:val="0"/>
        <w:bidi w:val="0"/>
        <w:adjustRightInd w:val="0"/>
        <w:snapToGrid/>
        <w:spacing w:line="560" w:lineRule="exact"/>
        <w:ind w:firstLine="72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kern w:val="0"/>
          <w:sz w:val="30"/>
          <w:szCs w:val="30"/>
          <w:highlight w:val="none"/>
        </w:rPr>
        <w:t>人员经费</w:t>
      </w:r>
      <w:r>
        <w:rPr>
          <w:rFonts w:hint="eastAsia" w:ascii="仿宋_GB2312" w:hAnsi="仿宋_GB2312" w:eastAsia="仿宋_GB2312" w:cs="仿宋_GB2312"/>
          <w:sz w:val="30"/>
          <w:szCs w:val="30"/>
          <w:highlight w:val="none"/>
          <w:lang w:eastAsia="zh-CN"/>
        </w:rPr>
        <w:t>14,625,355.61</w:t>
      </w:r>
      <w:r>
        <w:rPr>
          <w:rFonts w:hint="eastAsia" w:ascii="仿宋_GB2312" w:hAnsi="仿宋_GB2312" w:eastAsia="仿宋_GB2312" w:cs="仿宋_GB2312"/>
          <w:kern w:val="0"/>
          <w:sz w:val="30"/>
          <w:szCs w:val="30"/>
          <w:highlight w:val="none"/>
        </w:rPr>
        <w:t>元，主要包括</w:t>
      </w:r>
      <w:r>
        <w:rPr>
          <w:rFonts w:hint="eastAsia" w:ascii="仿宋_GB2312" w:hAnsi="仿宋_GB2312"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w:t>
      </w:r>
    </w:p>
    <w:p w14:paraId="162E0C70">
      <w:pPr>
        <w:pageBreakBefore w:val="0"/>
        <w:widowControl w:val="0"/>
        <w:kinsoku/>
        <w:wordWrap/>
        <w:overflowPunct/>
        <w:topLinePunct w:val="0"/>
        <w:autoSpaceDE w:val="0"/>
        <w:autoSpaceDN w:val="0"/>
        <w:bidi w:val="0"/>
        <w:adjustRightInd w:val="0"/>
        <w:snapToGrid/>
        <w:spacing w:line="560" w:lineRule="exact"/>
        <w:ind w:firstLine="720"/>
        <w:jc w:val="both"/>
        <w:textAlignment w:val="auto"/>
        <w:rPr>
          <w:rFonts w:hint="eastAsia" w:ascii="仿宋_GB2312" w:hAnsi="仿宋_GB2312" w:eastAsia="仿宋_GB2312" w:cs="仿宋_GB2312"/>
          <w:b/>
          <w:bCs/>
          <w:kern w:val="0"/>
          <w:sz w:val="30"/>
          <w:szCs w:val="30"/>
          <w:highlight w:val="none"/>
        </w:rPr>
      </w:pPr>
      <w:r>
        <w:rPr>
          <w:rFonts w:hint="eastAsia" w:ascii="仿宋_GB2312" w:hAnsi="仿宋_GB2312" w:eastAsia="仿宋_GB2312" w:cs="仿宋_GB2312"/>
          <w:kern w:val="0"/>
          <w:sz w:val="30"/>
          <w:szCs w:val="30"/>
          <w:highlight w:val="none"/>
        </w:rPr>
        <w:t>公用经费</w:t>
      </w:r>
      <w:r>
        <w:rPr>
          <w:rFonts w:hint="eastAsia" w:ascii="仿宋_GB2312" w:hAnsi="仿宋_GB2312" w:eastAsia="仿宋_GB2312" w:cs="仿宋_GB2312"/>
          <w:sz w:val="30"/>
          <w:szCs w:val="30"/>
          <w:highlight w:val="none"/>
          <w:lang w:eastAsia="zh-CN"/>
        </w:rPr>
        <w:t>1,323,944.17</w:t>
      </w:r>
      <w:r>
        <w:rPr>
          <w:rFonts w:hint="eastAsia" w:ascii="仿宋_GB2312" w:hAnsi="仿宋_GB2312" w:eastAsia="仿宋_GB2312" w:cs="仿宋_GB2312"/>
          <w:kern w:val="0"/>
          <w:sz w:val="30"/>
          <w:szCs w:val="30"/>
          <w:highlight w:val="none"/>
        </w:rPr>
        <w:t>元，主要包括</w:t>
      </w:r>
      <w:r>
        <w:rPr>
          <w:rFonts w:hint="eastAsia" w:ascii="仿宋_GB2312" w:hAnsi="仿宋_GB2312" w:eastAsia="仿宋_GB2312" w:cs="仿宋_GB2312"/>
          <w:sz w:val="30"/>
          <w:szCs w:val="30"/>
          <w:highlight w:val="none"/>
          <w:lang w:eastAsia="zh-CN"/>
        </w:rPr>
        <w:t>办公费、印刷费、邮电费、差旅费、维修(护)费、会议费、工会经费、福利费、公务用车运行维护费、其他交通费用、其他商品和服务支出、办公设备购置。</w:t>
      </w:r>
    </w:p>
    <w:p w14:paraId="430E4EE9">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七、政府性基金预算财政拨款收支决算情况</w:t>
      </w:r>
    </w:p>
    <w:p w14:paraId="404CEFF0">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kern w:val="0"/>
          <w:sz w:val="30"/>
          <w:szCs w:val="30"/>
          <w:highlight w:val="none"/>
          <w:lang w:val="en-US"/>
        </w:rPr>
      </w:pPr>
      <w:r>
        <w:rPr>
          <w:rFonts w:hint="eastAsia" w:ascii="仿宋_GB2312" w:hAnsi="仿宋_GB2312" w:eastAsia="仿宋_GB2312" w:cs="仿宋_GB2312"/>
          <w:sz w:val="30"/>
          <w:szCs w:val="30"/>
          <w:highlight w:val="none"/>
          <w:lang w:eastAsia="zh-CN"/>
        </w:rPr>
        <w:t>中共天津市委台湾工作办公室2023年度无政府性基金预算财政拨款收入、支出和结转结余。</w:t>
      </w:r>
      <w:r>
        <w:rPr>
          <w:rFonts w:hint="eastAsia" w:ascii="仿宋_GB2312" w:hAnsi="仿宋_GB2312" w:eastAsia="仿宋_GB2312" w:cs="仿宋_GB2312"/>
          <w:sz w:val="30"/>
          <w:szCs w:val="30"/>
          <w:highlight w:val="none"/>
          <w:lang w:val="en-US" w:eastAsia="zh-CN"/>
        </w:rPr>
        <w:tab/>
      </w:r>
    </w:p>
    <w:p w14:paraId="570755EF">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八、国有资本经营预算财政拨款收支决算情况说明</w:t>
      </w:r>
    </w:p>
    <w:p w14:paraId="329D3F90">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中共天津市委台湾工作办公室2023年度无国有资本经营预算财政拨款收入、支出和结转结余。</w:t>
      </w:r>
    </w:p>
    <w:p w14:paraId="62F51C34">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九、财政拨款</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三公</w:t>
      </w:r>
      <w:r>
        <w:rPr>
          <w:rFonts w:ascii="Times New Roman" w:hAnsi="Times New Roman" w:eastAsia="黑体" w:cs="黑体"/>
          <w:b w:val="0"/>
          <w:bCs w:val="0"/>
          <w:kern w:val="0"/>
          <w:sz w:val="30"/>
          <w:szCs w:val="30"/>
          <w:highlight w:val="none"/>
        </w:rPr>
        <w:t>”</w:t>
      </w:r>
      <w:r>
        <w:rPr>
          <w:rFonts w:hint="eastAsia" w:ascii="Times New Roman" w:hAnsi="Times New Roman" w:eastAsia="黑体" w:cs="黑体"/>
          <w:b w:val="0"/>
          <w:bCs w:val="0"/>
          <w:kern w:val="0"/>
          <w:sz w:val="30"/>
          <w:szCs w:val="30"/>
          <w:highlight w:val="none"/>
        </w:rPr>
        <w:t>经费</w:t>
      </w:r>
      <w:r>
        <w:rPr>
          <w:rFonts w:hint="eastAsia" w:ascii="Times New Roman" w:hAnsi="Times New Roman" w:eastAsia="黑体" w:cs="黑体"/>
          <w:b w:val="0"/>
          <w:bCs w:val="0"/>
          <w:kern w:val="0"/>
          <w:sz w:val="30"/>
          <w:szCs w:val="30"/>
          <w:highlight w:val="none"/>
          <w:lang w:val="zh-CN"/>
        </w:rPr>
        <w:t>支出决算</w:t>
      </w:r>
      <w:r>
        <w:rPr>
          <w:rFonts w:hint="eastAsia" w:ascii="Times New Roman" w:hAnsi="Times New Roman" w:eastAsia="黑体" w:cs="黑体"/>
          <w:b w:val="0"/>
          <w:bCs w:val="0"/>
          <w:kern w:val="0"/>
          <w:sz w:val="30"/>
          <w:szCs w:val="30"/>
          <w:highlight w:val="none"/>
        </w:rPr>
        <w:t>情况</w:t>
      </w:r>
    </w:p>
    <w:p w14:paraId="328BDBF7">
      <w:pPr>
        <w:pageBreakBefore w:val="0"/>
        <w:widowControl w:val="0"/>
        <w:kinsoku/>
        <w:wordWrap/>
        <w:overflowPunct/>
        <w:topLinePunct w:val="0"/>
        <w:autoSpaceDE w:val="0"/>
        <w:autoSpaceDN w:val="0"/>
        <w:bidi w:val="0"/>
        <w:adjustRightInd w:val="0"/>
        <w:snapToGrid/>
        <w:spacing w:line="560" w:lineRule="exact"/>
        <w:ind w:firstLine="602"/>
        <w:jc w:val="left"/>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74A1916D">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年财政拨款“三公”经费预算</w:t>
      </w:r>
      <w:r>
        <w:rPr>
          <w:rFonts w:hint="eastAsia" w:ascii="仿宋_GB2312" w:hAnsi="仿宋_GB2312" w:eastAsia="仿宋_GB2312" w:cs="仿宋_GB2312"/>
          <w:kern w:val="0"/>
          <w:sz w:val="30"/>
          <w:szCs w:val="30"/>
          <w:highlight w:val="none"/>
          <w:lang w:eastAsia="zh-CN"/>
        </w:rPr>
        <w:t>28,000.00</w:t>
      </w:r>
      <w:r>
        <w:rPr>
          <w:rFonts w:hint="eastAsia" w:ascii="仿宋_GB2312" w:hAnsi="仿宋_GB2312" w:eastAsia="仿宋_GB2312" w:cs="仿宋_GB2312"/>
          <w:kern w:val="0"/>
          <w:sz w:val="30"/>
          <w:szCs w:val="30"/>
          <w:highlight w:val="none"/>
        </w:rPr>
        <w:t>元，支出决算</w:t>
      </w:r>
      <w:r>
        <w:rPr>
          <w:rFonts w:hint="eastAsia" w:ascii="仿宋_GB2312" w:hAnsi="仿宋_GB2312" w:eastAsia="仿宋_GB2312" w:cs="仿宋_GB2312"/>
          <w:kern w:val="0"/>
          <w:sz w:val="30"/>
          <w:szCs w:val="30"/>
          <w:highlight w:val="none"/>
          <w:lang w:eastAsia="zh-CN"/>
        </w:rPr>
        <w:t>26,977.86</w:t>
      </w:r>
      <w:r>
        <w:rPr>
          <w:rFonts w:hint="eastAsia" w:ascii="仿宋_GB2312" w:hAnsi="仿宋_GB2312" w:eastAsia="仿宋_GB2312" w:cs="仿宋_GB2312"/>
          <w:kern w:val="0"/>
          <w:sz w:val="30"/>
          <w:szCs w:val="30"/>
          <w:highlight w:val="none"/>
        </w:rPr>
        <w:t>元，与202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年预算相比</w:t>
      </w:r>
      <w:r>
        <w:rPr>
          <w:rFonts w:hint="eastAsia" w:ascii="仿宋_GB2312" w:hAnsi="仿宋_GB2312" w:eastAsia="仿宋_GB2312" w:cs="仿宋_GB2312"/>
          <w:sz w:val="30"/>
          <w:szCs w:val="30"/>
          <w:highlight w:val="none"/>
          <w:lang w:val="en-US" w:eastAsia="zh-CN"/>
        </w:rPr>
        <w:t>减少</w:t>
      </w:r>
      <w:r>
        <w:rPr>
          <w:rFonts w:hint="eastAsia" w:ascii="仿宋_GB2312" w:hAnsi="仿宋_GB2312" w:eastAsia="仿宋_GB2312" w:cs="仿宋_GB2312"/>
          <w:kern w:val="0"/>
          <w:sz w:val="30"/>
          <w:szCs w:val="30"/>
          <w:highlight w:val="none"/>
          <w:lang w:eastAsia="zh-CN"/>
        </w:rPr>
        <w:t>1,022.14</w:t>
      </w:r>
      <w:r>
        <w:rPr>
          <w:rFonts w:hint="eastAsia" w:ascii="仿宋_GB2312" w:hAnsi="仿宋_GB2312" w:eastAsia="仿宋_GB2312" w:cs="仿宋_GB2312"/>
          <w:kern w:val="0"/>
          <w:sz w:val="30"/>
          <w:szCs w:val="30"/>
          <w:highlight w:val="none"/>
        </w:rPr>
        <w:t>元，完成预算的</w:t>
      </w:r>
      <w:r>
        <w:rPr>
          <w:rFonts w:hint="eastAsia" w:ascii="仿宋_GB2312" w:hAnsi="仿宋_GB2312" w:eastAsia="仿宋_GB2312" w:cs="仿宋_GB2312"/>
          <w:kern w:val="0"/>
          <w:sz w:val="30"/>
          <w:szCs w:val="30"/>
          <w:highlight w:val="none"/>
          <w:lang w:eastAsia="zh-CN"/>
        </w:rPr>
        <w:t>96.35</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rPr>
        <w:t>；较上年</w:t>
      </w:r>
      <w:r>
        <w:rPr>
          <w:rFonts w:hint="eastAsia" w:ascii="仿宋_GB2312" w:hAnsi="仿宋_GB2312" w:eastAsia="仿宋_GB2312" w:cs="仿宋_GB2312"/>
          <w:sz w:val="30"/>
          <w:szCs w:val="30"/>
          <w:highlight w:val="none"/>
          <w:lang w:val="en-US" w:eastAsia="zh-CN"/>
        </w:rPr>
        <w:t>增加</w:t>
      </w:r>
      <w:r>
        <w:rPr>
          <w:rFonts w:hint="eastAsia" w:ascii="仿宋_GB2312" w:hAnsi="仿宋_GB2312" w:eastAsia="仿宋_GB2312" w:cs="仿宋_GB2312"/>
          <w:kern w:val="0"/>
          <w:sz w:val="30"/>
          <w:szCs w:val="30"/>
          <w:highlight w:val="none"/>
          <w:lang w:eastAsia="zh-CN"/>
        </w:rPr>
        <w:t>3,947.75</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sz w:val="30"/>
          <w:szCs w:val="30"/>
          <w:highlight w:val="none"/>
          <w:lang w:val="en-US" w:eastAsia="zh-CN"/>
        </w:rPr>
        <w:t>增长</w:t>
      </w:r>
      <w:r>
        <w:rPr>
          <w:rFonts w:hint="eastAsia" w:ascii="仿宋_GB2312" w:hAnsi="仿宋_GB2312" w:eastAsia="仿宋_GB2312" w:cs="仿宋_GB2312"/>
          <w:kern w:val="0"/>
          <w:sz w:val="30"/>
          <w:szCs w:val="30"/>
          <w:highlight w:val="none"/>
          <w:lang w:eastAsia="zh-CN"/>
        </w:rPr>
        <w:t>17.14</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kern w:val="0"/>
          <w:sz w:val="30"/>
          <w:szCs w:val="30"/>
          <w:highlight w:val="none"/>
        </w:rPr>
        <w:t>。决算数</w:t>
      </w:r>
      <w:r>
        <w:rPr>
          <w:rFonts w:hint="eastAsia" w:ascii="仿宋_GB2312" w:hAnsi="仿宋_GB2312" w:eastAsia="仿宋_GB2312" w:cs="仿宋_GB2312"/>
          <w:sz w:val="30"/>
          <w:szCs w:val="30"/>
          <w:highlight w:val="none"/>
          <w:lang w:eastAsia="zh-CN"/>
        </w:rPr>
        <w:t>小于</w:t>
      </w:r>
      <w:r>
        <w:rPr>
          <w:rFonts w:hint="eastAsia" w:ascii="仿宋_GB2312" w:hAnsi="仿宋_GB2312" w:eastAsia="仿宋_GB2312" w:cs="仿宋_GB2312"/>
          <w:kern w:val="0"/>
          <w:sz w:val="30"/>
          <w:szCs w:val="30"/>
          <w:highlight w:val="none"/>
        </w:rPr>
        <w:t>预算数的主要原因是：</w:t>
      </w:r>
      <w:r>
        <w:rPr>
          <w:rFonts w:hint="eastAsia" w:ascii="仿宋_GB2312" w:hAnsi="仿宋_GB2312" w:eastAsia="仿宋_GB2312" w:cs="仿宋_GB2312"/>
          <w:sz w:val="30"/>
          <w:szCs w:val="30"/>
          <w:highlight w:val="none"/>
          <w:lang w:eastAsia="zh-CN"/>
        </w:rPr>
        <w:t>按照过紧日子的要求，厉行节约，控制开支</w:t>
      </w:r>
      <w:r>
        <w:rPr>
          <w:rFonts w:hint="eastAsia" w:ascii="仿宋_GB2312" w:hAnsi="仿宋_GB2312" w:eastAsia="仿宋_GB2312" w:cs="仿宋_GB2312"/>
          <w:kern w:val="0"/>
          <w:sz w:val="30"/>
          <w:szCs w:val="30"/>
          <w:highlight w:val="none"/>
        </w:rPr>
        <w:t>；决算数较上年</w:t>
      </w:r>
      <w:r>
        <w:rPr>
          <w:rFonts w:hint="eastAsia" w:ascii="仿宋_GB2312" w:hAnsi="仿宋_GB2312" w:eastAsia="仿宋_GB2312" w:cs="仿宋_GB2312"/>
          <w:sz w:val="30"/>
          <w:szCs w:val="30"/>
          <w:highlight w:val="none"/>
          <w:lang w:eastAsia="zh-CN"/>
        </w:rPr>
        <w:t>增加</w:t>
      </w:r>
      <w:r>
        <w:rPr>
          <w:rFonts w:hint="eastAsia" w:ascii="仿宋_GB2312" w:hAnsi="仿宋_GB2312" w:eastAsia="仿宋_GB2312" w:cs="仿宋_GB2312"/>
          <w:kern w:val="0"/>
          <w:sz w:val="30"/>
          <w:szCs w:val="30"/>
          <w:highlight w:val="none"/>
        </w:rPr>
        <w:t>的主要原因是：</w:t>
      </w:r>
      <w:r>
        <w:rPr>
          <w:rFonts w:hint="eastAsia" w:ascii="仿宋_GB2312" w:hAnsi="仿宋_GB2312" w:eastAsia="仿宋_GB2312" w:cs="仿宋_GB2312"/>
          <w:sz w:val="30"/>
          <w:szCs w:val="30"/>
          <w:highlight w:val="none"/>
          <w:lang w:eastAsia="zh-CN"/>
        </w:rPr>
        <w:t>台办新增公务用车一辆。</w:t>
      </w:r>
    </w:p>
    <w:p w14:paraId="6AA3A094">
      <w:pPr>
        <w:pageBreakBefore w:val="0"/>
        <w:widowControl w:val="0"/>
        <w:kinsoku/>
        <w:wordWrap/>
        <w:overflowPunct/>
        <w:topLinePunct w:val="0"/>
        <w:autoSpaceDE w:val="0"/>
        <w:autoSpaceDN w:val="0"/>
        <w:bidi w:val="0"/>
        <w:adjustRightInd w:val="0"/>
        <w:snapToGrid/>
        <w:spacing w:line="560" w:lineRule="exact"/>
        <w:ind w:firstLine="602"/>
        <w:jc w:val="left"/>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6AC825FA">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1.因公出国（境）费预算</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元，支出决算</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元，与预算相比</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元，完成预算的</w:t>
      </w:r>
      <w:r>
        <w:rPr>
          <w:rFonts w:hint="eastAsia" w:ascii="仿宋_GB2312" w:hAnsi="仿宋_GB2312" w:eastAsia="仿宋_GB2312" w:cs="仿宋_GB2312"/>
          <w:kern w:val="0"/>
          <w:sz w:val="30"/>
          <w:szCs w:val="30"/>
          <w:highlight w:val="none"/>
          <w:lang w:eastAsia="zh-CN"/>
        </w:rPr>
        <w:t>0.0%</w:t>
      </w:r>
      <w:r>
        <w:rPr>
          <w:rFonts w:hint="eastAsia" w:ascii="仿宋_GB2312" w:hAnsi="仿宋_GB2312" w:eastAsia="仿宋_GB2312" w:cs="仿宋_GB2312"/>
          <w:kern w:val="0"/>
          <w:sz w:val="30"/>
          <w:szCs w:val="30"/>
          <w:highlight w:val="none"/>
        </w:rPr>
        <w:t>；较上年</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w:t>
      </w:r>
      <w:r>
        <w:rPr>
          <w:rFonts w:hint="eastAsia" w:ascii="仿宋_GB2312" w:hAnsi="仿宋_GB2312" w:eastAsia="仿宋_GB2312" w:cs="仿宋_GB2312"/>
          <w:kern w:val="0"/>
          <w:sz w:val="30"/>
          <w:szCs w:val="30"/>
          <w:highlight w:val="none"/>
        </w:rPr>
        <w:t>。决算数</w:t>
      </w:r>
      <w:r>
        <w:rPr>
          <w:rFonts w:hint="eastAsia" w:ascii="仿宋_GB2312" w:hAnsi="仿宋_GB2312" w:eastAsia="仿宋_GB2312" w:cs="仿宋_GB2312"/>
          <w:kern w:val="0"/>
          <w:sz w:val="30"/>
          <w:szCs w:val="30"/>
          <w:highlight w:val="none"/>
          <w:lang w:eastAsia="zh-CN"/>
        </w:rPr>
        <w:t>等于</w:t>
      </w:r>
      <w:r>
        <w:rPr>
          <w:rFonts w:hint="eastAsia" w:ascii="仿宋_GB2312" w:hAnsi="仿宋_GB2312" w:eastAsia="仿宋_GB2312" w:cs="仿宋_GB2312"/>
          <w:kern w:val="0"/>
          <w:sz w:val="30"/>
          <w:szCs w:val="30"/>
          <w:highlight w:val="none"/>
        </w:rPr>
        <w:t>预算数的主要原因是：</w:t>
      </w:r>
      <w:r>
        <w:rPr>
          <w:rFonts w:hint="eastAsia" w:ascii="仿宋_GB2312" w:hAnsi="仿宋_GB2312" w:eastAsia="仿宋_GB2312" w:cs="仿宋_GB2312"/>
          <w:kern w:val="0"/>
          <w:sz w:val="30"/>
          <w:szCs w:val="30"/>
          <w:highlight w:val="none"/>
          <w:lang w:eastAsia="zh-CN"/>
        </w:rPr>
        <w:t>本年度未用财政拨款经费列支因公出国（境）费</w:t>
      </w:r>
      <w:r>
        <w:rPr>
          <w:rFonts w:hint="eastAsia" w:ascii="仿宋_GB2312" w:hAnsi="仿宋_GB2312" w:eastAsia="仿宋_GB2312" w:cs="仿宋_GB2312"/>
          <w:kern w:val="0"/>
          <w:sz w:val="30"/>
          <w:szCs w:val="30"/>
          <w:highlight w:val="none"/>
        </w:rPr>
        <w:t>；决算数较上年</w:t>
      </w:r>
      <w:r>
        <w:rPr>
          <w:rFonts w:hint="eastAsia" w:ascii="仿宋_GB2312" w:hAnsi="仿宋_GB2312" w:eastAsia="仿宋_GB2312" w:cs="仿宋_GB2312"/>
          <w:kern w:val="0"/>
          <w:sz w:val="30"/>
          <w:szCs w:val="30"/>
          <w:highlight w:val="none"/>
          <w:lang w:eastAsia="zh-CN"/>
        </w:rPr>
        <w:t>持平</w:t>
      </w:r>
      <w:r>
        <w:rPr>
          <w:rFonts w:hint="eastAsia" w:ascii="仿宋_GB2312" w:hAnsi="仿宋_GB2312" w:eastAsia="仿宋_GB2312" w:cs="仿宋_GB2312"/>
          <w:kern w:val="0"/>
          <w:sz w:val="30"/>
          <w:szCs w:val="30"/>
          <w:highlight w:val="none"/>
        </w:rPr>
        <w:t>的主要原因是：</w:t>
      </w:r>
      <w:r>
        <w:rPr>
          <w:rFonts w:hint="eastAsia" w:ascii="仿宋_GB2312" w:hAnsi="仿宋_GB2312" w:eastAsia="仿宋_GB2312" w:cs="仿宋_GB2312"/>
          <w:kern w:val="0"/>
          <w:sz w:val="30"/>
          <w:szCs w:val="30"/>
          <w:highlight w:val="none"/>
          <w:lang w:eastAsia="zh-CN"/>
        </w:rPr>
        <w:t>本年度未用财政拨款经费列支因公出国（境）费。</w:t>
      </w:r>
      <w:r>
        <w:rPr>
          <w:rFonts w:hint="eastAsia" w:ascii="仿宋_GB2312" w:hAnsi="仿宋_GB2312" w:eastAsia="仿宋_GB2312" w:cs="仿宋_GB2312"/>
          <w:kern w:val="0"/>
          <w:sz w:val="30"/>
          <w:szCs w:val="30"/>
          <w:highlight w:val="none"/>
        </w:rPr>
        <w:t>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年本单位组织的出国团组</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个，出国</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人次。</w:t>
      </w:r>
    </w:p>
    <w:p w14:paraId="40A5FF8B">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2.公务用车购置及运行维护费预算</w:t>
      </w:r>
      <w:r>
        <w:rPr>
          <w:rFonts w:hint="eastAsia" w:ascii="仿宋_GB2312" w:hAnsi="仿宋_GB2312" w:eastAsia="仿宋_GB2312" w:cs="仿宋_GB2312"/>
          <w:kern w:val="0"/>
          <w:sz w:val="30"/>
          <w:szCs w:val="30"/>
          <w:highlight w:val="none"/>
          <w:lang w:eastAsia="zh-CN"/>
        </w:rPr>
        <w:t>28,000.00</w:t>
      </w:r>
      <w:r>
        <w:rPr>
          <w:rFonts w:hint="eastAsia" w:ascii="仿宋_GB2312" w:hAnsi="仿宋_GB2312" w:eastAsia="仿宋_GB2312" w:cs="仿宋_GB2312"/>
          <w:kern w:val="0"/>
          <w:sz w:val="30"/>
          <w:szCs w:val="30"/>
          <w:highlight w:val="none"/>
        </w:rPr>
        <w:t>元，支出决算</w:t>
      </w:r>
      <w:r>
        <w:rPr>
          <w:rFonts w:hint="eastAsia" w:ascii="仿宋_GB2312" w:hAnsi="仿宋_GB2312" w:eastAsia="仿宋_GB2312" w:cs="仿宋_GB2312"/>
          <w:kern w:val="0"/>
          <w:sz w:val="30"/>
          <w:szCs w:val="30"/>
          <w:highlight w:val="none"/>
          <w:lang w:eastAsia="zh-CN"/>
        </w:rPr>
        <w:t>26,977.86</w:t>
      </w:r>
      <w:r>
        <w:rPr>
          <w:rFonts w:hint="eastAsia" w:ascii="仿宋_GB2312" w:hAnsi="仿宋_GB2312" w:eastAsia="仿宋_GB2312" w:cs="仿宋_GB2312"/>
          <w:kern w:val="0"/>
          <w:sz w:val="30"/>
          <w:szCs w:val="30"/>
          <w:highlight w:val="none"/>
        </w:rPr>
        <w:t>元，与预算相比</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kern w:val="0"/>
          <w:sz w:val="30"/>
          <w:szCs w:val="30"/>
          <w:highlight w:val="none"/>
          <w:lang w:eastAsia="zh-CN"/>
        </w:rPr>
        <w:t>1,022.14</w:t>
      </w:r>
      <w:r>
        <w:rPr>
          <w:rFonts w:hint="eastAsia" w:ascii="仿宋_GB2312" w:hAnsi="仿宋_GB2312" w:eastAsia="仿宋_GB2312" w:cs="仿宋_GB2312"/>
          <w:kern w:val="0"/>
          <w:sz w:val="30"/>
          <w:szCs w:val="30"/>
          <w:highlight w:val="none"/>
        </w:rPr>
        <w:t>元，完成预算的</w:t>
      </w:r>
      <w:r>
        <w:rPr>
          <w:rFonts w:hint="eastAsia" w:ascii="仿宋_GB2312" w:hAnsi="仿宋_GB2312" w:eastAsia="仿宋_GB2312" w:cs="仿宋_GB2312"/>
          <w:kern w:val="0"/>
          <w:sz w:val="30"/>
          <w:szCs w:val="30"/>
          <w:highlight w:val="none"/>
          <w:lang w:eastAsia="zh-CN"/>
        </w:rPr>
        <w:t>96.35%</w:t>
      </w:r>
      <w:r>
        <w:rPr>
          <w:rFonts w:hint="eastAsia" w:ascii="仿宋_GB2312" w:hAnsi="仿宋_GB2312" w:eastAsia="仿宋_GB2312" w:cs="仿宋_GB2312"/>
          <w:kern w:val="0"/>
          <w:sz w:val="30"/>
          <w:szCs w:val="30"/>
          <w:highlight w:val="none"/>
        </w:rPr>
        <w:t>；较上年</w:t>
      </w:r>
      <w:r>
        <w:rPr>
          <w:rFonts w:hint="eastAsia" w:ascii="仿宋_GB2312" w:hAnsi="仿宋_GB2312" w:eastAsia="仿宋_GB2312" w:cs="仿宋_GB2312"/>
          <w:kern w:val="0"/>
          <w:sz w:val="30"/>
          <w:szCs w:val="30"/>
          <w:highlight w:val="none"/>
          <w:lang w:val="en-US" w:eastAsia="zh-CN"/>
        </w:rPr>
        <w:t>增加</w:t>
      </w:r>
      <w:r>
        <w:rPr>
          <w:rFonts w:hint="eastAsia" w:ascii="仿宋_GB2312" w:hAnsi="仿宋_GB2312" w:eastAsia="仿宋_GB2312" w:cs="仿宋_GB2312"/>
          <w:kern w:val="0"/>
          <w:sz w:val="30"/>
          <w:szCs w:val="30"/>
          <w:highlight w:val="none"/>
          <w:lang w:eastAsia="zh-CN"/>
        </w:rPr>
        <w:t>3,947.75</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val="en-US" w:eastAsia="zh-CN"/>
        </w:rPr>
        <w:t>增长</w:t>
      </w:r>
      <w:r>
        <w:rPr>
          <w:rFonts w:hint="eastAsia" w:ascii="仿宋_GB2312" w:hAnsi="仿宋_GB2312" w:eastAsia="仿宋_GB2312" w:cs="仿宋_GB2312"/>
          <w:kern w:val="0"/>
          <w:sz w:val="30"/>
          <w:szCs w:val="30"/>
          <w:highlight w:val="none"/>
          <w:lang w:eastAsia="zh-CN"/>
        </w:rPr>
        <w:t>17.14%</w:t>
      </w:r>
      <w:r>
        <w:rPr>
          <w:rFonts w:hint="eastAsia" w:ascii="仿宋_GB2312" w:hAnsi="仿宋_GB2312" w:eastAsia="仿宋_GB2312" w:cs="仿宋_GB2312"/>
          <w:kern w:val="0"/>
          <w:sz w:val="30"/>
          <w:szCs w:val="30"/>
          <w:highlight w:val="none"/>
        </w:rPr>
        <w:t>。决算数</w:t>
      </w:r>
      <w:r>
        <w:rPr>
          <w:rFonts w:hint="eastAsia" w:ascii="仿宋_GB2312" w:hAnsi="仿宋_GB2312" w:eastAsia="仿宋_GB2312" w:cs="仿宋_GB2312"/>
          <w:kern w:val="0"/>
          <w:sz w:val="30"/>
          <w:szCs w:val="30"/>
          <w:highlight w:val="none"/>
          <w:lang w:eastAsia="zh-CN"/>
        </w:rPr>
        <w:t>小于</w:t>
      </w:r>
      <w:r>
        <w:rPr>
          <w:rFonts w:hint="eastAsia" w:ascii="仿宋_GB2312" w:hAnsi="仿宋_GB2312" w:eastAsia="仿宋_GB2312" w:cs="仿宋_GB2312"/>
          <w:kern w:val="0"/>
          <w:sz w:val="30"/>
          <w:szCs w:val="30"/>
          <w:highlight w:val="none"/>
        </w:rPr>
        <w:t>预算数的主要原因是：</w:t>
      </w:r>
      <w:r>
        <w:rPr>
          <w:rFonts w:hint="eastAsia" w:ascii="仿宋_GB2312" w:hAnsi="仿宋_GB2312" w:eastAsia="仿宋_GB2312" w:cs="仿宋_GB2312"/>
          <w:kern w:val="0"/>
          <w:sz w:val="30"/>
          <w:szCs w:val="30"/>
          <w:highlight w:val="none"/>
          <w:lang w:eastAsia="zh-CN"/>
        </w:rPr>
        <w:t>按照过紧日子的要求，厉行节约，控制开支；</w:t>
      </w:r>
      <w:r>
        <w:rPr>
          <w:rFonts w:hint="eastAsia" w:ascii="仿宋_GB2312" w:hAnsi="仿宋_GB2312" w:eastAsia="仿宋_GB2312" w:cs="仿宋_GB2312"/>
          <w:kern w:val="0"/>
          <w:sz w:val="30"/>
          <w:szCs w:val="30"/>
          <w:highlight w:val="none"/>
        </w:rPr>
        <w:t>决算数较上年</w:t>
      </w:r>
      <w:r>
        <w:rPr>
          <w:rFonts w:hint="eastAsia" w:ascii="仿宋_GB2312" w:hAnsi="仿宋_GB2312" w:eastAsia="仿宋_GB2312" w:cs="仿宋_GB2312"/>
          <w:kern w:val="0"/>
          <w:sz w:val="30"/>
          <w:szCs w:val="30"/>
          <w:highlight w:val="none"/>
          <w:lang w:eastAsia="zh-CN"/>
        </w:rPr>
        <w:t>增加</w:t>
      </w:r>
      <w:r>
        <w:rPr>
          <w:rFonts w:hint="eastAsia" w:ascii="仿宋_GB2312" w:hAnsi="仿宋_GB2312" w:eastAsia="仿宋_GB2312" w:cs="仿宋_GB2312"/>
          <w:kern w:val="0"/>
          <w:sz w:val="30"/>
          <w:szCs w:val="30"/>
          <w:highlight w:val="none"/>
        </w:rPr>
        <w:t>的主要原因是：</w:t>
      </w:r>
      <w:r>
        <w:rPr>
          <w:rFonts w:hint="eastAsia" w:ascii="仿宋_GB2312" w:hAnsi="仿宋_GB2312" w:eastAsia="仿宋_GB2312" w:cs="仿宋_GB2312"/>
          <w:kern w:val="0"/>
          <w:sz w:val="30"/>
          <w:szCs w:val="30"/>
          <w:highlight w:val="none"/>
          <w:lang w:eastAsia="zh-CN"/>
        </w:rPr>
        <w:t>台办新增公务用车一辆。</w:t>
      </w:r>
      <w:r>
        <w:rPr>
          <w:rFonts w:hint="eastAsia" w:ascii="仿宋_GB2312" w:hAnsi="仿宋_GB2312" w:eastAsia="仿宋_GB2312" w:cs="仿宋_GB2312"/>
          <w:kern w:val="0"/>
          <w:sz w:val="30"/>
          <w:szCs w:val="30"/>
          <w:highlight w:val="none"/>
        </w:rPr>
        <w:t>其中：</w:t>
      </w:r>
    </w:p>
    <w:p w14:paraId="640637FA">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公务用车运行维护费预算</w:t>
      </w:r>
      <w:r>
        <w:rPr>
          <w:rFonts w:hint="eastAsia" w:ascii="仿宋_GB2312" w:hAnsi="仿宋_GB2312" w:eastAsia="仿宋_GB2312" w:cs="仿宋_GB2312"/>
          <w:kern w:val="0"/>
          <w:sz w:val="30"/>
          <w:szCs w:val="30"/>
          <w:highlight w:val="none"/>
          <w:lang w:eastAsia="zh-CN"/>
        </w:rPr>
        <w:t>28,000.00</w:t>
      </w:r>
      <w:r>
        <w:rPr>
          <w:rFonts w:hint="eastAsia" w:ascii="仿宋_GB2312" w:hAnsi="仿宋_GB2312" w:eastAsia="仿宋_GB2312" w:cs="仿宋_GB2312"/>
          <w:kern w:val="0"/>
          <w:sz w:val="30"/>
          <w:szCs w:val="30"/>
          <w:highlight w:val="none"/>
        </w:rPr>
        <w:t>元，支出决算</w:t>
      </w:r>
      <w:r>
        <w:rPr>
          <w:rFonts w:hint="eastAsia" w:ascii="仿宋_GB2312" w:hAnsi="仿宋_GB2312" w:eastAsia="仿宋_GB2312" w:cs="仿宋_GB2312"/>
          <w:kern w:val="0"/>
          <w:sz w:val="30"/>
          <w:szCs w:val="30"/>
          <w:highlight w:val="none"/>
          <w:lang w:eastAsia="zh-CN"/>
        </w:rPr>
        <w:t>26,977.86</w:t>
      </w:r>
      <w:r>
        <w:rPr>
          <w:rFonts w:hint="eastAsia" w:ascii="仿宋_GB2312" w:hAnsi="仿宋_GB2312" w:eastAsia="仿宋_GB2312" w:cs="仿宋_GB2312"/>
          <w:kern w:val="0"/>
          <w:sz w:val="30"/>
          <w:szCs w:val="30"/>
          <w:highlight w:val="none"/>
        </w:rPr>
        <w:t>元，与预算相比</w:t>
      </w:r>
      <w:r>
        <w:rPr>
          <w:rFonts w:hint="eastAsia" w:ascii="仿宋_GB2312" w:hAnsi="仿宋_GB2312" w:eastAsia="仿宋_GB2312" w:cs="仿宋_GB2312"/>
          <w:kern w:val="0"/>
          <w:sz w:val="30"/>
          <w:szCs w:val="30"/>
          <w:highlight w:val="none"/>
          <w:lang w:val="en-US" w:eastAsia="zh-CN"/>
        </w:rPr>
        <w:t>减少</w:t>
      </w:r>
      <w:r>
        <w:rPr>
          <w:rFonts w:hint="eastAsia" w:ascii="仿宋_GB2312" w:hAnsi="仿宋_GB2312" w:eastAsia="仿宋_GB2312" w:cs="仿宋_GB2312"/>
          <w:kern w:val="0"/>
          <w:sz w:val="30"/>
          <w:szCs w:val="30"/>
          <w:highlight w:val="none"/>
          <w:lang w:eastAsia="zh-CN"/>
        </w:rPr>
        <w:t>1,022.14</w:t>
      </w:r>
      <w:r>
        <w:rPr>
          <w:rFonts w:hint="eastAsia" w:ascii="仿宋_GB2312" w:hAnsi="仿宋_GB2312" w:eastAsia="仿宋_GB2312" w:cs="仿宋_GB2312"/>
          <w:kern w:val="0"/>
          <w:sz w:val="30"/>
          <w:szCs w:val="30"/>
          <w:highlight w:val="none"/>
        </w:rPr>
        <w:t>元，完成预算的</w:t>
      </w:r>
      <w:r>
        <w:rPr>
          <w:rFonts w:hint="eastAsia" w:ascii="仿宋_GB2312" w:hAnsi="仿宋_GB2312" w:eastAsia="仿宋_GB2312" w:cs="仿宋_GB2312"/>
          <w:kern w:val="0"/>
          <w:sz w:val="30"/>
          <w:szCs w:val="30"/>
          <w:highlight w:val="none"/>
          <w:lang w:eastAsia="zh-CN"/>
        </w:rPr>
        <w:t>96.35%</w:t>
      </w:r>
      <w:r>
        <w:rPr>
          <w:rFonts w:hint="eastAsia" w:ascii="仿宋_GB2312" w:hAnsi="仿宋_GB2312" w:eastAsia="仿宋_GB2312" w:cs="仿宋_GB2312"/>
          <w:kern w:val="0"/>
          <w:sz w:val="30"/>
          <w:szCs w:val="30"/>
          <w:highlight w:val="none"/>
        </w:rPr>
        <w:t>；较上年</w:t>
      </w:r>
      <w:r>
        <w:rPr>
          <w:rFonts w:hint="eastAsia" w:ascii="仿宋_GB2312" w:hAnsi="仿宋_GB2312" w:eastAsia="仿宋_GB2312" w:cs="仿宋_GB2312"/>
          <w:kern w:val="0"/>
          <w:sz w:val="30"/>
          <w:szCs w:val="30"/>
          <w:highlight w:val="none"/>
          <w:lang w:val="en-US" w:eastAsia="zh-CN"/>
        </w:rPr>
        <w:t>增加</w:t>
      </w:r>
      <w:r>
        <w:rPr>
          <w:rFonts w:hint="eastAsia" w:ascii="仿宋_GB2312" w:hAnsi="仿宋_GB2312" w:eastAsia="仿宋_GB2312" w:cs="仿宋_GB2312"/>
          <w:kern w:val="0"/>
          <w:sz w:val="30"/>
          <w:szCs w:val="30"/>
          <w:highlight w:val="none"/>
          <w:lang w:eastAsia="zh-CN"/>
        </w:rPr>
        <w:t>3,947.75</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val="en-US" w:eastAsia="zh-CN"/>
        </w:rPr>
        <w:t>增长</w:t>
      </w:r>
      <w:r>
        <w:rPr>
          <w:rFonts w:hint="eastAsia" w:ascii="仿宋_GB2312" w:hAnsi="仿宋_GB2312" w:eastAsia="仿宋_GB2312" w:cs="仿宋_GB2312"/>
          <w:kern w:val="0"/>
          <w:sz w:val="30"/>
          <w:szCs w:val="30"/>
          <w:highlight w:val="none"/>
          <w:lang w:eastAsia="zh-CN"/>
        </w:rPr>
        <w:t>17.14%</w:t>
      </w:r>
      <w:r>
        <w:rPr>
          <w:rFonts w:hint="eastAsia" w:ascii="仿宋_GB2312" w:hAnsi="仿宋_GB2312" w:eastAsia="仿宋_GB2312" w:cs="仿宋_GB2312"/>
          <w:kern w:val="0"/>
          <w:sz w:val="30"/>
          <w:szCs w:val="30"/>
          <w:highlight w:val="none"/>
        </w:rPr>
        <w:t>。决算数</w:t>
      </w:r>
      <w:r>
        <w:rPr>
          <w:rFonts w:hint="eastAsia" w:ascii="仿宋_GB2312" w:hAnsi="仿宋_GB2312" w:eastAsia="仿宋_GB2312" w:cs="仿宋_GB2312"/>
          <w:kern w:val="0"/>
          <w:sz w:val="30"/>
          <w:szCs w:val="30"/>
          <w:highlight w:val="none"/>
          <w:lang w:eastAsia="zh-CN"/>
        </w:rPr>
        <w:t>小于</w:t>
      </w:r>
      <w:r>
        <w:rPr>
          <w:rFonts w:hint="eastAsia" w:ascii="仿宋_GB2312" w:hAnsi="仿宋_GB2312" w:eastAsia="仿宋_GB2312" w:cs="仿宋_GB2312"/>
          <w:kern w:val="0"/>
          <w:sz w:val="30"/>
          <w:szCs w:val="30"/>
          <w:highlight w:val="none"/>
        </w:rPr>
        <w:t>预算数的主要原因是：</w:t>
      </w:r>
      <w:r>
        <w:rPr>
          <w:rFonts w:hint="eastAsia" w:ascii="仿宋_GB2312" w:hAnsi="仿宋_GB2312" w:eastAsia="仿宋_GB2312" w:cs="仿宋_GB2312"/>
          <w:kern w:val="0"/>
          <w:sz w:val="30"/>
          <w:szCs w:val="30"/>
          <w:highlight w:val="none"/>
          <w:lang w:eastAsia="zh-CN"/>
        </w:rPr>
        <w:t>按照过紧日子的要求，厉行节约，控制开支</w:t>
      </w:r>
      <w:r>
        <w:rPr>
          <w:rFonts w:hint="eastAsia" w:ascii="仿宋_GB2312" w:hAnsi="仿宋_GB2312" w:eastAsia="仿宋_GB2312" w:cs="仿宋_GB2312"/>
          <w:kern w:val="0"/>
          <w:sz w:val="30"/>
          <w:szCs w:val="30"/>
          <w:highlight w:val="none"/>
        </w:rPr>
        <w:t>；决算数较上年</w:t>
      </w:r>
      <w:r>
        <w:rPr>
          <w:rFonts w:hint="eastAsia" w:ascii="仿宋_GB2312" w:hAnsi="仿宋_GB2312" w:eastAsia="仿宋_GB2312" w:cs="仿宋_GB2312"/>
          <w:kern w:val="0"/>
          <w:sz w:val="30"/>
          <w:szCs w:val="30"/>
          <w:highlight w:val="none"/>
          <w:lang w:eastAsia="zh-CN"/>
        </w:rPr>
        <w:t>增加</w:t>
      </w:r>
      <w:r>
        <w:rPr>
          <w:rFonts w:hint="eastAsia" w:ascii="仿宋_GB2312" w:hAnsi="仿宋_GB2312" w:eastAsia="仿宋_GB2312" w:cs="仿宋_GB2312"/>
          <w:kern w:val="0"/>
          <w:sz w:val="30"/>
          <w:szCs w:val="30"/>
          <w:highlight w:val="none"/>
        </w:rPr>
        <w:t>的主要原因是：</w:t>
      </w:r>
      <w:r>
        <w:rPr>
          <w:rFonts w:hint="eastAsia" w:ascii="仿宋_GB2312" w:hAnsi="仿宋_GB2312" w:eastAsia="仿宋_GB2312" w:cs="仿宋_GB2312"/>
          <w:kern w:val="0"/>
          <w:sz w:val="30"/>
          <w:szCs w:val="30"/>
          <w:highlight w:val="none"/>
          <w:lang w:val="en-US" w:eastAsia="zh-CN"/>
        </w:rPr>
        <w:t>市委台办</w:t>
      </w:r>
      <w:r>
        <w:rPr>
          <w:rFonts w:hint="eastAsia" w:ascii="仿宋_GB2312" w:hAnsi="仿宋_GB2312" w:eastAsia="仿宋_GB2312" w:cs="仿宋_GB2312"/>
          <w:kern w:val="0"/>
          <w:sz w:val="30"/>
          <w:szCs w:val="30"/>
          <w:highlight w:val="none"/>
          <w:lang w:eastAsia="zh-CN"/>
        </w:rPr>
        <w:t>（本级）新增公务用车一辆。</w:t>
      </w:r>
      <w:r>
        <w:rPr>
          <w:rFonts w:hint="eastAsia" w:ascii="仿宋_GB2312" w:hAnsi="仿宋_GB2312" w:eastAsia="仿宋_GB2312" w:cs="仿宋_GB2312"/>
          <w:kern w:val="0"/>
          <w:sz w:val="30"/>
          <w:szCs w:val="30"/>
          <w:highlight w:val="none"/>
        </w:rPr>
        <w:t>截至202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年12月31日，使用财政拨款开支运行维护费的公务用车保有量为</w:t>
      </w:r>
      <w:r>
        <w:rPr>
          <w:rFonts w:hint="eastAsia" w:ascii="仿宋_GB2312" w:hAnsi="仿宋_GB2312" w:eastAsia="仿宋_GB2312" w:cs="仿宋_GB2312"/>
          <w:kern w:val="0"/>
          <w:sz w:val="30"/>
          <w:szCs w:val="30"/>
          <w:highlight w:val="none"/>
          <w:lang w:eastAsia="zh-CN"/>
        </w:rPr>
        <w:t>3</w:t>
      </w:r>
      <w:r>
        <w:rPr>
          <w:rFonts w:hint="eastAsia" w:ascii="仿宋_GB2312" w:hAnsi="仿宋_GB2312" w:eastAsia="仿宋_GB2312" w:cs="仿宋_GB2312"/>
          <w:kern w:val="0"/>
          <w:sz w:val="30"/>
          <w:szCs w:val="30"/>
          <w:highlight w:val="none"/>
        </w:rPr>
        <w:t>辆。</w:t>
      </w:r>
    </w:p>
    <w:p w14:paraId="4FFDBFED">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公务用车购置费预算</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元，支出决算</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元，与预算相比</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元，完成预算的</w:t>
      </w:r>
      <w:r>
        <w:rPr>
          <w:rFonts w:hint="eastAsia" w:ascii="仿宋_GB2312" w:hAnsi="仿宋_GB2312" w:eastAsia="仿宋_GB2312" w:cs="仿宋_GB2312"/>
          <w:kern w:val="0"/>
          <w:sz w:val="30"/>
          <w:szCs w:val="30"/>
          <w:highlight w:val="none"/>
          <w:lang w:eastAsia="zh-CN"/>
        </w:rPr>
        <w:t>0.0%</w:t>
      </w:r>
      <w:r>
        <w:rPr>
          <w:rFonts w:hint="eastAsia" w:ascii="仿宋_GB2312" w:hAnsi="仿宋_GB2312" w:eastAsia="仿宋_GB2312" w:cs="仿宋_GB2312"/>
          <w:kern w:val="0"/>
          <w:sz w:val="30"/>
          <w:szCs w:val="30"/>
          <w:highlight w:val="none"/>
        </w:rPr>
        <w:t>；较上年</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w:t>
      </w:r>
      <w:r>
        <w:rPr>
          <w:rFonts w:hint="eastAsia" w:ascii="仿宋_GB2312" w:hAnsi="仿宋_GB2312" w:eastAsia="仿宋_GB2312" w:cs="仿宋_GB2312"/>
          <w:kern w:val="0"/>
          <w:sz w:val="30"/>
          <w:szCs w:val="30"/>
          <w:highlight w:val="none"/>
        </w:rPr>
        <w:t>。决算数</w:t>
      </w:r>
      <w:r>
        <w:rPr>
          <w:rFonts w:hint="eastAsia" w:ascii="仿宋_GB2312" w:hAnsi="仿宋_GB2312" w:eastAsia="仿宋_GB2312" w:cs="仿宋_GB2312"/>
          <w:kern w:val="0"/>
          <w:sz w:val="30"/>
          <w:szCs w:val="30"/>
          <w:highlight w:val="none"/>
          <w:lang w:eastAsia="zh-CN"/>
        </w:rPr>
        <w:t>等于</w:t>
      </w:r>
      <w:r>
        <w:rPr>
          <w:rFonts w:hint="eastAsia" w:ascii="仿宋_GB2312" w:hAnsi="仿宋_GB2312" w:eastAsia="仿宋_GB2312" w:cs="仿宋_GB2312"/>
          <w:kern w:val="0"/>
          <w:sz w:val="30"/>
          <w:szCs w:val="30"/>
          <w:highlight w:val="none"/>
        </w:rPr>
        <w:t>预算数的主要原因是：</w:t>
      </w:r>
      <w:r>
        <w:rPr>
          <w:rFonts w:hint="eastAsia" w:ascii="仿宋_GB2312" w:hAnsi="仿宋_GB2312" w:eastAsia="仿宋_GB2312" w:cs="仿宋_GB2312"/>
          <w:kern w:val="0"/>
          <w:sz w:val="30"/>
          <w:szCs w:val="30"/>
          <w:highlight w:val="none"/>
          <w:lang w:eastAsia="zh-CN"/>
        </w:rPr>
        <w:t>本年度未用财政拨款经费列支公务用车购置费</w:t>
      </w:r>
      <w:r>
        <w:rPr>
          <w:rFonts w:hint="eastAsia" w:ascii="仿宋_GB2312" w:hAnsi="仿宋_GB2312" w:eastAsia="仿宋_GB2312" w:cs="仿宋_GB2312"/>
          <w:kern w:val="0"/>
          <w:sz w:val="30"/>
          <w:szCs w:val="30"/>
          <w:highlight w:val="none"/>
        </w:rPr>
        <w:t>；决算数较上年</w:t>
      </w:r>
      <w:r>
        <w:rPr>
          <w:rFonts w:hint="eastAsia" w:ascii="仿宋_GB2312" w:hAnsi="仿宋_GB2312" w:eastAsia="仿宋_GB2312" w:cs="仿宋_GB2312"/>
          <w:kern w:val="0"/>
          <w:sz w:val="30"/>
          <w:szCs w:val="30"/>
          <w:highlight w:val="none"/>
          <w:lang w:eastAsia="zh-CN"/>
        </w:rPr>
        <w:t>持平</w:t>
      </w:r>
      <w:r>
        <w:rPr>
          <w:rFonts w:hint="eastAsia" w:ascii="仿宋_GB2312" w:hAnsi="仿宋_GB2312" w:eastAsia="仿宋_GB2312" w:cs="仿宋_GB2312"/>
          <w:kern w:val="0"/>
          <w:sz w:val="30"/>
          <w:szCs w:val="30"/>
          <w:highlight w:val="none"/>
        </w:rPr>
        <w:t>的主要原因是：</w:t>
      </w:r>
      <w:r>
        <w:rPr>
          <w:rFonts w:hint="eastAsia" w:ascii="仿宋_GB2312" w:hAnsi="仿宋_GB2312" w:eastAsia="仿宋_GB2312" w:cs="仿宋_GB2312"/>
          <w:kern w:val="0"/>
          <w:sz w:val="30"/>
          <w:szCs w:val="30"/>
          <w:highlight w:val="none"/>
          <w:lang w:eastAsia="zh-CN"/>
        </w:rPr>
        <w:t>本年度未用财政拨款经费列支公务用车购置费。</w:t>
      </w:r>
      <w:r>
        <w:rPr>
          <w:rFonts w:hint="eastAsia" w:ascii="仿宋_GB2312" w:hAnsi="仿宋_GB2312" w:eastAsia="仿宋_GB2312" w:cs="仿宋_GB2312"/>
          <w:kern w:val="0"/>
          <w:sz w:val="30"/>
          <w:szCs w:val="30"/>
          <w:highlight w:val="none"/>
        </w:rPr>
        <w:t>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年购置公务用车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p>
    <w:p w14:paraId="7EAE51CF">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3.公务接待费预算</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元，支出决算</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元，与预算相比</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元，完成预算的</w:t>
      </w:r>
      <w:r>
        <w:rPr>
          <w:rFonts w:hint="eastAsia" w:ascii="仿宋_GB2312" w:hAnsi="仿宋_GB2312" w:eastAsia="仿宋_GB2312" w:cs="仿宋_GB2312"/>
          <w:kern w:val="0"/>
          <w:sz w:val="30"/>
          <w:szCs w:val="30"/>
          <w:highlight w:val="none"/>
          <w:lang w:eastAsia="zh-CN"/>
        </w:rPr>
        <w:t>0.0%</w:t>
      </w:r>
      <w:r>
        <w:rPr>
          <w:rFonts w:hint="eastAsia" w:ascii="仿宋_GB2312" w:hAnsi="仿宋_GB2312" w:eastAsia="仿宋_GB2312" w:cs="仿宋_GB2312"/>
          <w:kern w:val="0"/>
          <w:sz w:val="30"/>
          <w:szCs w:val="30"/>
          <w:highlight w:val="none"/>
        </w:rPr>
        <w:t>；较上年</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val="en-US" w:eastAsia="zh-CN"/>
        </w:rPr>
        <w:t>持平</w:t>
      </w:r>
      <w:r>
        <w:rPr>
          <w:rFonts w:hint="eastAsia" w:ascii="仿宋_GB2312" w:hAnsi="仿宋_GB2312" w:eastAsia="仿宋_GB2312" w:cs="仿宋_GB2312"/>
          <w:kern w:val="0"/>
          <w:sz w:val="30"/>
          <w:szCs w:val="30"/>
          <w:highlight w:val="none"/>
          <w:lang w:eastAsia="zh-CN"/>
        </w:rPr>
        <w:t>0.0%</w:t>
      </w:r>
      <w:r>
        <w:rPr>
          <w:rFonts w:hint="eastAsia" w:ascii="仿宋_GB2312" w:hAnsi="仿宋_GB2312" w:eastAsia="仿宋_GB2312" w:cs="仿宋_GB2312"/>
          <w:kern w:val="0"/>
          <w:sz w:val="30"/>
          <w:szCs w:val="30"/>
          <w:highlight w:val="none"/>
        </w:rPr>
        <w:t>。决算数</w:t>
      </w:r>
      <w:r>
        <w:rPr>
          <w:rFonts w:hint="eastAsia" w:ascii="仿宋_GB2312" w:hAnsi="仿宋_GB2312" w:eastAsia="仿宋_GB2312" w:cs="仿宋_GB2312"/>
          <w:kern w:val="0"/>
          <w:sz w:val="30"/>
          <w:szCs w:val="30"/>
          <w:highlight w:val="none"/>
          <w:lang w:eastAsia="zh-CN"/>
        </w:rPr>
        <w:t>等于</w:t>
      </w:r>
      <w:r>
        <w:rPr>
          <w:rFonts w:hint="eastAsia" w:ascii="仿宋_GB2312" w:hAnsi="仿宋_GB2312" w:eastAsia="仿宋_GB2312" w:cs="仿宋_GB2312"/>
          <w:kern w:val="0"/>
          <w:sz w:val="30"/>
          <w:szCs w:val="30"/>
          <w:highlight w:val="none"/>
        </w:rPr>
        <w:t>预算数的主要原因是：</w:t>
      </w:r>
      <w:r>
        <w:rPr>
          <w:rFonts w:hint="eastAsia" w:ascii="仿宋_GB2312" w:hAnsi="仿宋_GB2312" w:eastAsia="仿宋_GB2312" w:cs="仿宋_GB2312"/>
          <w:kern w:val="0"/>
          <w:sz w:val="30"/>
          <w:szCs w:val="30"/>
          <w:highlight w:val="none"/>
          <w:lang w:eastAsia="zh-CN"/>
        </w:rPr>
        <w:t>本年度未用财政拨款经费列支公务接待费</w:t>
      </w:r>
      <w:r>
        <w:rPr>
          <w:rFonts w:hint="eastAsia" w:ascii="仿宋_GB2312" w:hAnsi="仿宋_GB2312" w:eastAsia="仿宋_GB2312" w:cs="仿宋_GB2312"/>
          <w:kern w:val="0"/>
          <w:sz w:val="30"/>
          <w:szCs w:val="30"/>
          <w:highlight w:val="none"/>
        </w:rPr>
        <w:t>；决算数较上年</w:t>
      </w:r>
      <w:r>
        <w:rPr>
          <w:rFonts w:hint="eastAsia" w:ascii="仿宋_GB2312" w:hAnsi="仿宋_GB2312" w:eastAsia="仿宋_GB2312" w:cs="仿宋_GB2312"/>
          <w:kern w:val="0"/>
          <w:sz w:val="30"/>
          <w:szCs w:val="30"/>
          <w:highlight w:val="none"/>
          <w:lang w:eastAsia="zh-CN"/>
        </w:rPr>
        <w:t>持平</w:t>
      </w:r>
      <w:r>
        <w:rPr>
          <w:rFonts w:hint="eastAsia" w:ascii="仿宋_GB2312" w:hAnsi="仿宋_GB2312" w:eastAsia="仿宋_GB2312" w:cs="仿宋_GB2312"/>
          <w:kern w:val="0"/>
          <w:sz w:val="30"/>
          <w:szCs w:val="30"/>
          <w:highlight w:val="none"/>
        </w:rPr>
        <w:t>的主要原因是：</w:t>
      </w:r>
      <w:r>
        <w:rPr>
          <w:rFonts w:hint="eastAsia" w:ascii="仿宋_GB2312" w:hAnsi="仿宋_GB2312" w:eastAsia="仿宋_GB2312" w:cs="仿宋_GB2312"/>
          <w:kern w:val="0"/>
          <w:sz w:val="30"/>
          <w:szCs w:val="30"/>
          <w:highlight w:val="none"/>
          <w:lang w:eastAsia="zh-CN"/>
        </w:rPr>
        <w:t>本年度未用财政拨款经费列支公务接待费。</w:t>
      </w:r>
      <w:r>
        <w:rPr>
          <w:rFonts w:hint="eastAsia" w:ascii="仿宋_GB2312" w:hAnsi="仿宋_GB2312" w:eastAsia="仿宋_GB2312" w:cs="仿宋_GB2312"/>
          <w:kern w:val="0"/>
          <w:sz w:val="30"/>
          <w:szCs w:val="30"/>
          <w:highlight w:val="none"/>
        </w:rPr>
        <w:t>202</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kern w:val="0"/>
          <w:sz w:val="30"/>
          <w:szCs w:val="30"/>
          <w:highlight w:val="none"/>
        </w:rPr>
        <w:t>年本单位国内公务接待</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批次，</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人次；其中，外事接待</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批次，</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人次。</w:t>
      </w:r>
    </w:p>
    <w:p w14:paraId="712B05A3">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十、机关运行经费支出情况说明</w:t>
      </w:r>
    </w:p>
    <w:p w14:paraId="025CE477">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仿宋_GB2312" w:hAnsi="仿宋_GB2312" w:eastAsia="仿宋_GB2312" w:cs="仿宋_GB2312"/>
          <w:kern w:val="0"/>
          <w:sz w:val="30"/>
          <w:szCs w:val="30"/>
          <w:highlight w:val="none"/>
          <w:lang w:eastAsia="zh-CN"/>
        </w:rPr>
        <w:t>中共天津市委台湾工作办公室2023</w:t>
      </w:r>
      <w:r>
        <w:rPr>
          <w:rFonts w:hint="eastAsia" w:ascii="仿宋_GB2312" w:hAnsi="仿宋_GB2312" w:eastAsia="仿宋_GB2312" w:cs="仿宋_GB2312"/>
          <w:kern w:val="0"/>
          <w:sz w:val="30"/>
          <w:szCs w:val="30"/>
          <w:highlight w:val="none"/>
        </w:rPr>
        <w:t>年度机关运行经费决算数</w:t>
      </w:r>
      <w:r>
        <w:rPr>
          <w:rFonts w:hint="eastAsia" w:ascii="仿宋_GB2312" w:hAnsi="仿宋_GB2312" w:eastAsia="仿宋_GB2312" w:cs="仿宋_GB2312"/>
          <w:kern w:val="0"/>
          <w:sz w:val="30"/>
          <w:szCs w:val="30"/>
          <w:highlight w:val="none"/>
          <w:lang w:eastAsia="zh-CN"/>
        </w:rPr>
        <w:t>1,198,899.44</w:t>
      </w:r>
      <w:r>
        <w:rPr>
          <w:rFonts w:hint="eastAsia" w:ascii="仿宋_GB2312" w:hAnsi="仿宋_GB2312" w:eastAsia="仿宋_GB2312" w:cs="仿宋_GB2312"/>
          <w:kern w:val="0"/>
          <w:sz w:val="30"/>
          <w:szCs w:val="30"/>
          <w:highlight w:val="none"/>
        </w:rPr>
        <w:t>元，比</w:t>
      </w:r>
      <w:r>
        <w:rPr>
          <w:rFonts w:hint="eastAsia" w:ascii="仿宋_GB2312" w:hAnsi="仿宋_GB2312" w:eastAsia="仿宋_GB2312" w:cs="仿宋_GB2312"/>
          <w:kern w:val="0"/>
          <w:sz w:val="30"/>
          <w:szCs w:val="30"/>
          <w:highlight w:val="none"/>
          <w:lang w:eastAsia="zh-CN"/>
        </w:rPr>
        <w:t>2022</w:t>
      </w:r>
      <w:r>
        <w:rPr>
          <w:rFonts w:hint="eastAsia" w:ascii="仿宋_GB2312" w:hAnsi="仿宋_GB2312" w:eastAsia="仿宋_GB2312" w:cs="仿宋_GB2312"/>
          <w:kern w:val="0"/>
          <w:sz w:val="30"/>
          <w:szCs w:val="30"/>
          <w:highlight w:val="none"/>
        </w:rPr>
        <w:t>年</w:t>
      </w:r>
      <w:r>
        <w:rPr>
          <w:rFonts w:hint="eastAsia" w:ascii="仿宋_GB2312" w:hAnsi="仿宋_GB2312" w:eastAsia="仿宋_GB2312" w:cs="仿宋_GB2312"/>
          <w:kern w:val="0"/>
          <w:sz w:val="30"/>
          <w:szCs w:val="30"/>
          <w:highlight w:val="none"/>
          <w:lang w:val="en-US" w:eastAsia="zh-CN"/>
        </w:rPr>
        <w:t>增加</w:t>
      </w:r>
      <w:r>
        <w:rPr>
          <w:rFonts w:hint="eastAsia" w:ascii="仿宋_GB2312" w:hAnsi="仿宋_GB2312" w:eastAsia="仿宋_GB2312" w:cs="仿宋_GB2312"/>
          <w:kern w:val="0"/>
          <w:sz w:val="30"/>
          <w:szCs w:val="30"/>
          <w:highlight w:val="none"/>
          <w:lang w:eastAsia="zh-CN"/>
        </w:rPr>
        <w:t>21,569.88</w:t>
      </w:r>
      <w:r>
        <w:rPr>
          <w:rFonts w:hint="eastAsia" w:ascii="仿宋_GB2312" w:hAnsi="仿宋_GB2312" w:eastAsia="仿宋_GB2312" w:cs="仿宋_GB2312"/>
          <w:kern w:val="0"/>
          <w:sz w:val="30"/>
          <w:szCs w:val="30"/>
          <w:highlight w:val="none"/>
        </w:rPr>
        <w:t>元，</w:t>
      </w:r>
      <w:r>
        <w:rPr>
          <w:rFonts w:hint="eastAsia" w:ascii="仿宋_GB2312" w:hAnsi="仿宋_GB2312" w:eastAsia="仿宋_GB2312" w:cs="仿宋_GB2312"/>
          <w:kern w:val="0"/>
          <w:sz w:val="30"/>
          <w:szCs w:val="30"/>
          <w:highlight w:val="none"/>
          <w:lang w:val="en-US" w:eastAsia="zh-CN"/>
        </w:rPr>
        <w:t>增长</w:t>
      </w:r>
      <w:r>
        <w:rPr>
          <w:rFonts w:hint="eastAsia" w:ascii="仿宋_GB2312" w:hAnsi="仿宋_GB2312" w:eastAsia="仿宋_GB2312" w:cs="仿宋_GB2312"/>
          <w:kern w:val="0"/>
          <w:sz w:val="30"/>
          <w:szCs w:val="30"/>
          <w:highlight w:val="none"/>
          <w:lang w:eastAsia="zh-CN"/>
        </w:rPr>
        <w:t>1.83%</w:t>
      </w:r>
      <w:r>
        <w:rPr>
          <w:rFonts w:hint="eastAsia" w:ascii="仿宋_GB2312" w:hAnsi="仿宋_GB2312" w:eastAsia="仿宋_GB2312" w:cs="仿宋_GB2312"/>
          <w:kern w:val="0"/>
          <w:sz w:val="30"/>
          <w:szCs w:val="30"/>
          <w:highlight w:val="none"/>
        </w:rPr>
        <w:t>。主要原因是：</w:t>
      </w:r>
      <w:r>
        <w:rPr>
          <w:rFonts w:hint="eastAsia" w:ascii="仿宋_GB2312" w:hAnsi="仿宋_GB2312" w:eastAsia="仿宋_GB2312" w:cs="仿宋_GB2312"/>
          <w:sz w:val="30"/>
          <w:szCs w:val="30"/>
          <w:highlight w:val="none"/>
          <w:lang w:val="en-US" w:eastAsia="zh-CN"/>
        </w:rPr>
        <w:t>因人员职级调整和调入调出等原因，</w:t>
      </w:r>
      <w:r>
        <w:rPr>
          <w:rFonts w:hint="eastAsia" w:ascii="仿宋_GB2312" w:hAnsi="仿宋_GB2312" w:eastAsia="仿宋_GB2312" w:cs="仿宋_GB2312"/>
          <w:sz w:val="30"/>
          <w:szCs w:val="30"/>
          <w:highlight w:val="none"/>
          <w:lang w:eastAsia="zh-CN"/>
        </w:rPr>
        <w:t>增加</w:t>
      </w:r>
      <w:r>
        <w:rPr>
          <w:rFonts w:hint="eastAsia" w:ascii="仿宋_GB2312" w:hAnsi="仿宋_GB2312" w:eastAsia="仿宋_GB2312" w:cs="仿宋_GB2312"/>
          <w:sz w:val="30"/>
          <w:szCs w:val="30"/>
          <w:highlight w:val="none"/>
          <w:lang w:val="en-US" w:eastAsia="zh-CN"/>
        </w:rPr>
        <w:t>其他交通费、工会经费、福利费等相关人员费用</w:t>
      </w:r>
      <w:r>
        <w:rPr>
          <w:rFonts w:hint="eastAsia" w:ascii="仿宋_GB2312" w:hAnsi="仿宋_GB2312" w:eastAsia="仿宋_GB2312" w:cs="仿宋_GB2312"/>
          <w:sz w:val="30"/>
          <w:szCs w:val="30"/>
          <w:highlight w:val="none"/>
          <w:lang w:eastAsia="zh-CN"/>
        </w:rPr>
        <w:t>。</w:t>
      </w:r>
    </w:p>
    <w:p w14:paraId="0875869C">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rPr>
        <w:t>十一、政府采购支出情况说明</w:t>
      </w:r>
    </w:p>
    <w:p w14:paraId="796BCA86">
      <w:pPr>
        <w:pageBreakBefore w:val="0"/>
        <w:widowControl w:val="0"/>
        <w:kinsoku/>
        <w:wordWrap/>
        <w:overflowPunct/>
        <w:topLinePunct w:val="0"/>
        <w:autoSpaceDE w:val="0"/>
        <w:autoSpaceDN w:val="0"/>
        <w:bidi w:val="0"/>
        <w:adjustRightInd w:val="0"/>
        <w:snapToGrid/>
        <w:spacing w:line="560" w:lineRule="exact"/>
        <w:ind w:firstLine="600"/>
        <w:jc w:val="both"/>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color w:val="000000"/>
          <w:kern w:val="0"/>
          <w:sz w:val="30"/>
          <w:szCs w:val="30"/>
          <w:highlight w:val="none"/>
          <w:lang w:eastAsia="zh-CN"/>
        </w:rPr>
        <w:t>中共天津市委台湾工作办公室2023</w:t>
      </w:r>
      <w:r>
        <w:rPr>
          <w:rFonts w:hint="eastAsia" w:ascii="仿宋_GB2312" w:hAnsi="仿宋_GB2312" w:eastAsia="仿宋_GB2312" w:cs="仿宋_GB2312"/>
          <w:color w:val="000000"/>
          <w:kern w:val="0"/>
          <w:sz w:val="30"/>
          <w:szCs w:val="30"/>
          <w:highlight w:val="none"/>
        </w:rPr>
        <w:t>年</w:t>
      </w:r>
      <w:r>
        <w:rPr>
          <w:rFonts w:hint="eastAsia" w:ascii="仿宋_GB2312" w:hAnsi="仿宋_GB2312" w:eastAsia="仿宋_GB2312" w:cs="仿宋_GB2312"/>
          <w:sz w:val="30"/>
          <w:szCs w:val="30"/>
          <w:highlight w:val="none"/>
        </w:rPr>
        <w:t>政府</w:t>
      </w:r>
      <w:r>
        <w:rPr>
          <w:rFonts w:hint="eastAsia" w:ascii="仿宋_GB2312" w:hAnsi="仿宋_GB2312" w:eastAsia="仿宋_GB2312" w:cs="仿宋_GB2312"/>
          <w:color w:val="000000"/>
          <w:kern w:val="0"/>
          <w:sz w:val="30"/>
          <w:szCs w:val="30"/>
          <w:highlight w:val="none"/>
        </w:rPr>
        <w:t>采购支出总额</w:t>
      </w:r>
      <w:r>
        <w:rPr>
          <w:rFonts w:hint="eastAsia" w:ascii="仿宋_GB2312" w:hAnsi="仿宋_GB2312" w:eastAsia="仿宋_GB2312" w:cs="仿宋_GB2312"/>
          <w:kern w:val="0"/>
          <w:sz w:val="30"/>
          <w:szCs w:val="30"/>
          <w:highlight w:val="none"/>
          <w:lang w:eastAsia="zh-CN"/>
        </w:rPr>
        <w:t>1,797,832.00</w:t>
      </w:r>
      <w:r>
        <w:rPr>
          <w:rFonts w:hint="eastAsia" w:ascii="仿宋_GB2312" w:hAnsi="仿宋_GB2312" w:eastAsia="仿宋_GB2312" w:cs="仿宋_GB2312"/>
          <w:color w:val="000000"/>
          <w:kern w:val="0"/>
          <w:sz w:val="30"/>
          <w:szCs w:val="30"/>
          <w:highlight w:val="none"/>
        </w:rPr>
        <w:t>元，其中：政府采购货物支出</w:t>
      </w:r>
      <w:r>
        <w:rPr>
          <w:rFonts w:hint="eastAsia" w:ascii="仿宋_GB2312" w:hAnsi="仿宋_GB2312" w:eastAsia="仿宋_GB2312" w:cs="仿宋_GB2312"/>
          <w:kern w:val="0"/>
          <w:sz w:val="30"/>
          <w:szCs w:val="30"/>
          <w:highlight w:val="none"/>
          <w:lang w:eastAsia="zh-CN"/>
        </w:rPr>
        <w:t>27,832.00</w:t>
      </w:r>
      <w:r>
        <w:rPr>
          <w:rFonts w:hint="eastAsia" w:ascii="仿宋_GB2312" w:hAnsi="仿宋_GB2312" w:eastAsia="仿宋_GB2312" w:cs="仿宋_GB2312"/>
          <w:color w:val="000000"/>
          <w:kern w:val="0"/>
          <w:sz w:val="30"/>
          <w:szCs w:val="30"/>
          <w:highlight w:val="none"/>
        </w:rPr>
        <w:t>元、政府采购工程支出</w:t>
      </w:r>
      <w:r>
        <w:rPr>
          <w:rFonts w:hint="eastAsia" w:ascii="仿宋_GB2312" w:hAnsi="仿宋_GB2312" w:eastAsia="仿宋_GB2312" w:cs="仿宋_GB2312"/>
          <w:kern w:val="0"/>
          <w:sz w:val="30"/>
          <w:szCs w:val="30"/>
          <w:highlight w:val="none"/>
          <w:lang w:eastAsia="zh-CN"/>
        </w:rPr>
        <w:t>0.00</w:t>
      </w:r>
      <w:r>
        <w:rPr>
          <w:rFonts w:hint="eastAsia" w:ascii="仿宋_GB2312" w:hAnsi="仿宋_GB2312" w:eastAsia="仿宋_GB2312" w:cs="仿宋_GB2312"/>
          <w:color w:val="000000"/>
          <w:kern w:val="0"/>
          <w:sz w:val="30"/>
          <w:szCs w:val="30"/>
          <w:highlight w:val="none"/>
        </w:rPr>
        <w:t>元、政府采购服务支出</w:t>
      </w:r>
      <w:r>
        <w:rPr>
          <w:rFonts w:hint="eastAsia" w:ascii="仿宋_GB2312" w:hAnsi="仿宋_GB2312" w:eastAsia="仿宋_GB2312" w:cs="仿宋_GB2312"/>
          <w:kern w:val="0"/>
          <w:sz w:val="30"/>
          <w:szCs w:val="30"/>
          <w:highlight w:val="none"/>
          <w:lang w:eastAsia="zh-CN"/>
        </w:rPr>
        <w:t>1,770,000.00</w:t>
      </w:r>
      <w:r>
        <w:rPr>
          <w:rFonts w:hint="eastAsia" w:ascii="仿宋_GB2312" w:hAnsi="仿宋_GB2312" w:eastAsia="仿宋_GB2312" w:cs="仿宋_GB2312"/>
          <w:color w:val="000000"/>
          <w:kern w:val="0"/>
          <w:sz w:val="30"/>
          <w:szCs w:val="30"/>
          <w:highlight w:val="none"/>
        </w:rPr>
        <w:t>元。授予中小企业合同金额</w:t>
      </w:r>
      <w:r>
        <w:rPr>
          <w:rFonts w:hint="eastAsia" w:ascii="仿宋_GB2312" w:hAnsi="仿宋_GB2312" w:eastAsia="仿宋_GB2312" w:cs="仿宋_GB2312"/>
          <w:kern w:val="0"/>
          <w:sz w:val="30"/>
          <w:szCs w:val="30"/>
          <w:highlight w:val="none"/>
          <w:lang w:eastAsia="zh-CN"/>
        </w:rPr>
        <w:t>1,797,832.00</w:t>
      </w:r>
      <w:r>
        <w:rPr>
          <w:rFonts w:hint="eastAsia" w:ascii="仿宋_GB2312" w:hAnsi="仿宋_GB2312" w:eastAsia="仿宋_GB2312" w:cs="仿宋_GB2312"/>
          <w:color w:val="000000"/>
          <w:kern w:val="0"/>
          <w:sz w:val="30"/>
          <w:szCs w:val="30"/>
          <w:highlight w:val="none"/>
        </w:rPr>
        <w:t>元，占政府采购支出总额的</w:t>
      </w:r>
      <w:r>
        <w:rPr>
          <w:rFonts w:hint="eastAsia" w:ascii="仿宋_GB2312" w:hAnsi="仿宋_GB2312" w:eastAsia="仿宋_GB2312" w:cs="仿宋_GB2312"/>
          <w:kern w:val="0"/>
          <w:sz w:val="30"/>
          <w:szCs w:val="30"/>
          <w:highlight w:val="none"/>
          <w:lang w:eastAsia="zh-CN"/>
        </w:rPr>
        <w:t>100.0%</w:t>
      </w:r>
      <w:r>
        <w:rPr>
          <w:rFonts w:hint="eastAsia" w:ascii="仿宋_GB2312" w:hAnsi="仿宋_GB2312" w:eastAsia="仿宋_GB2312" w:cs="仿宋_GB2312"/>
          <w:color w:val="000000"/>
          <w:kern w:val="0"/>
          <w:sz w:val="30"/>
          <w:szCs w:val="30"/>
          <w:highlight w:val="none"/>
        </w:rPr>
        <w:t>，其中：授予小微企业合同金额</w:t>
      </w:r>
      <w:r>
        <w:rPr>
          <w:rFonts w:hint="eastAsia" w:ascii="仿宋_GB2312" w:hAnsi="仿宋_GB2312" w:eastAsia="仿宋_GB2312" w:cs="仿宋_GB2312"/>
          <w:kern w:val="0"/>
          <w:sz w:val="30"/>
          <w:szCs w:val="30"/>
          <w:highlight w:val="none"/>
          <w:lang w:eastAsia="zh-CN"/>
        </w:rPr>
        <w:t>27,832.00</w:t>
      </w:r>
      <w:r>
        <w:rPr>
          <w:rFonts w:hint="eastAsia" w:ascii="仿宋_GB2312" w:hAnsi="仿宋_GB2312" w:eastAsia="仿宋_GB2312" w:cs="仿宋_GB2312"/>
          <w:color w:val="000000"/>
          <w:kern w:val="0"/>
          <w:sz w:val="30"/>
          <w:szCs w:val="30"/>
          <w:highlight w:val="none"/>
        </w:rPr>
        <w:t>元，占政府采购支出总额的</w:t>
      </w:r>
      <w:r>
        <w:rPr>
          <w:rFonts w:hint="eastAsia" w:ascii="仿宋_GB2312" w:hAnsi="仿宋_GB2312" w:eastAsia="仿宋_GB2312" w:cs="仿宋_GB2312"/>
          <w:kern w:val="0"/>
          <w:sz w:val="30"/>
          <w:szCs w:val="30"/>
          <w:highlight w:val="none"/>
          <w:lang w:eastAsia="zh-CN"/>
        </w:rPr>
        <w:t>1.55%</w:t>
      </w:r>
      <w:r>
        <w:rPr>
          <w:rFonts w:hint="eastAsia" w:ascii="仿宋_GB2312" w:hAnsi="仿宋_GB2312" w:eastAsia="仿宋_GB2312" w:cs="仿宋_GB2312"/>
          <w:color w:val="000000"/>
          <w:kern w:val="0"/>
          <w:sz w:val="30"/>
          <w:szCs w:val="30"/>
          <w:highlight w:val="none"/>
        </w:rPr>
        <w:t>；</w:t>
      </w:r>
      <w:r>
        <w:rPr>
          <w:rFonts w:hint="eastAsia" w:ascii="仿宋_GB2312" w:hAnsi="仿宋_GB2312" w:eastAsia="仿宋_GB2312" w:cs="仿宋_GB2312"/>
          <w:kern w:val="0"/>
          <w:sz w:val="30"/>
          <w:szCs w:val="30"/>
          <w:highlight w:val="none"/>
        </w:rPr>
        <w:t>货物采购授予中小企业合同金额占货物支出金额的</w:t>
      </w:r>
      <w:r>
        <w:rPr>
          <w:rFonts w:hint="eastAsia" w:ascii="仿宋_GB2312" w:hAnsi="仿宋_GB2312" w:eastAsia="仿宋_GB2312" w:cs="仿宋_GB2312"/>
          <w:sz w:val="30"/>
          <w:szCs w:val="30"/>
          <w:highlight w:val="none"/>
          <w:lang w:eastAsia="zh-CN"/>
        </w:rPr>
        <w:t>100.0</w:t>
      </w:r>
      <w:r>
        <w:rPr>
          <w:rFonts w:hint="eastAsia" w:ascii="仿宋_GB2312" w:hAnsi="仿宋_GB2312" w:eastAsia="仿宋_GB2312" w:cs="仿宋_GB2312"/>
          <w:kern w:val="0"/>
          <w:sz w:val="30"/>
          <w:szCs w:val="30"/>
          <w:highlight w:val="none"/>
        </w:rPr>
        <w:t>%，工程采购授予中小企业合同金额占工程支出金额的</w:t>
      </w:r>
      <w:r>
        <w:rPr>
          <w:rFonts w:hint="eastAsia" w:ascii="仿宋_GB2312" w:hAnsi="仿宋_GB2312" w:eastAsia="仿宋_GB2312" w:cs="仿宋_GB2312"/>
          <w:sz w:val="30"/>
          <w:szCs w:val="30"/>
          <w:highlight w:val="none"/>
          <w:lang w:eastAsia="zh-CN"/>
        </w:rPr>
        <w:t>0.0</w:t>
      </w:r>
      <w:r>
        <w:rPr>
          <w:rFonts w:hint="eastAsia" w:ascii="仿宋_GB2312" w:hAnsi="仿宋_GB2312" w:eastAsia="仿宋_GB2312" w:cs="仿宋_GB2312"/>
          <w:kern w:val="0"/>
          <w:sz w:val="30"/>
          <w:szCs w:val="30"/>
          <w:highlight w:val="none"/>
        </w:rPr>
        <w:t>%，服务采购授予中小企业合同金额占服务支出金额的</w:t>
      </w:r>
      <w:r>
        <w:rPr>
          <w:rFonts w:hint="eastAsia" w:ascii="仿宋_GB2312" w:hAnsi="仿宋_GB2312" w:eastAsia="仿宋_GB2312" w:cs="仿宋_GB2312"/>
          <w:sz w:val="30"/>
          <w:szCs w:val="30"/>
          <w:highlight w:val="none"/>
          <w:lang w:eastAsia="zh-CN"/>
        </w:rPr>
        <w:t>100.0</w:t>
      </w:r>
      <w:r>
        <w:rPr>
          <w:rFonts w:hint="eastAsia" w:ascii="仿宋_GB2312" w:hAnsi="仿宋_GB2312" w:eastAsia="仿宋_GB2312" w:cs="仿宋_GB2312"/>
          <w:kern w:val="0"/>
          <w:sz w:val="30"/>
          <w:szCs w:val="30"/>
          <w:highlight w:val="none"/>
        </w:rPr>
        <w:t>%。</w:t>
      </w:r>
    </w:p>
    <w:p w14:paraId="7764BCEB">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十二、</w:t>
      </w:r>
      <w:r>
        <w:rPr>
          <w:rFonts w:hint="eastAsia" w:ascii="Times New Roman" w:hAnsi="Times New Roman" w:eastAsia="黑体" w:cs="黑体"/>
          <w:b w:val="0"/>
          <w:bCs w:val="0"/>
          <w:kern w:val="0"/>
          <w:sz w:val="30"/>
          <w:szCs w:val="30"/>
          <w:highlight w:val="none"/>
        </w:rPr>
        <w:t>国有资产占有使用情况说明</w:t>
      </w:r>
    </w:p>
    <w:p w14:paraId="51E05D9D">
      <w:pPr>
        <w:pageBreakBefore w:val="0"/>
        <w:widowControl w:val="0"/>
        <w:kinsoku/>
        <w:wordWrap/>
        <w:overflowPunct/>
        <w:topLinePunct w:val="0"/>
        <w:autoSpaceDE w:val="0"/>
        <w:autoSpaceDN w:val="0"/>
        <w:bidi w:val="0"/>
        <w:adjustRightInd w:val="0"/>
        <w:snapToGrid/>
        <w:spacing w:line="560" w:lineRule="exact"/>
        <w:ind w:firstLine="72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color w:val="000000"/>
          <w:kern w:val="0"/>
          <w:sz w:val="30"/>
          <w:szCs w:val="30"/>
          <w:highlight w:val="none"/>
        </w:rPr>
        <w:t>截至202</w:t>
      </w:r>
      <w:r>
        <w:rPr>
          <w:rFonts w:hint="eastAsia" w:ascii="仿宋_GB2312" w:hAnsi="仿宋_GB2312" w:eastAsia="仿宋_GB2312" w:cs="仿宋_GB2312"/>
          <w:color w:val="000000"/>
          <w:kern w:val="0"/>
          <w:sz w:val="30"/>
          <w:szCs w:val="30"/>
          <w:highlight w:val="none"/>
          <w:lang w:val="en-US" w:eastAsia="zh-CN"/>
        </w:rPr>
        <w:t>3</w:t>
      </w:r>
      <w:r>
        <w:rPr>
          <w:rFonts w:hint="eastAsia" w:ascii="仿宋_GB2312" w:hAnsi="仿宋_GB2312" w:eastAsia="仿宋_GB2312" w:cs="仿宋_GB2312"/>
          <w:color w:val="000000"/>
          <w:kern w:val="0"/>
          <w:sz w:val="30"/>
          <w:szCs w:val="30"/>
          <w:highlight w:val="none"/>
        </w:rPr>
        <w:t>年12月31日，</w:t>
      </w:r>
      <w:r>
        <w:rPr>
          <w:rFonts w:hint="eastAsia" w:ascii="仿宋_GB2312" w:hAnsi="仿宋_GB2312" w:eastAsia="仿宋_GB2312" w:cs="仿宋_GB2312"/>
          <w:color w:val="000000"/>
          <w:kern w:val="0"/>
          <w:sz w:val="30"/>
          <w:szCs w:val="30"/>
          <w:highlight w:val="none"/>
          <w:lang w:eastAsia="zh-CN"/>
        </w:rPr>
        <w:t>中共天津市委台湾工作办公室</w:t>
      </w:r>
      <w:r>
        <w:rPr>
          <w:rFonts w:hint="eastAsia" w:ascii="仿宋_GB2312" w:hAnsi="仿宋_GB2312" w:eastAsia="仿宋_GB2312" w:cs="仿宋_GB2312"/>
          <w:color w:val="000000"/>
          <w:kern w:val="0"/>
          <w:sz w:val="30"/>
          <w:szCs w:val="30"/>
          <w:highlight w:val="none"/>
        </w:rPr>
        <w:t>共有车辆</w:t>
      </w:r>
      <w:r>
        <w:rPr>
          <w:rFonts w:hint="eastAsia" w:ascii="仿宋_GB2312" w:hAnsi="仿宋_GB2312" w:eastAsia="仿宋_GB2312" w:cs="仿宋_GB2312"/>
          <w:kern w:val="0"/>
          <w:sz w:val="30"/>
          <w:szCs w:val="30"/>
          <w:highlight w:val="none"/>
          <w:lang w:eastAsia="zh-CN"/>
        </w:rPr>
        <w:t>1</w:t>
      </w:r>
      <w:r>
        <w:rPr>
          <w:rFonts w:hint="eastAsia" w:ascii="仿宋_GB2312" w:hAnsi="仿宋_GB2312" w:eastAsia="仿宋_GB2312" w:cs="仿宋_GB2312"/>
          <w:color w:val="000000"/>
          <w:kern w:val="0"/>
          <w:sz w:val="30"/>
          <w:szCs w:val="30"/>
          <w:highlight w:val="none"/>
        </w:rPr>
        <w:t>辆，其中：</w:t>
      </w:r>
      <w:r>
        <w:rPr>
          <w:rFonts w:hint="eastAsia" w:ascii="仿宋_GB2312" w:hAnsi="仿宋_GB2312" w:eastAsia="仿宋_GB2312" w:cs="仿宋_GB2312"/>
          <w:kern w:val="0"/>
          <w:sz w:val="30"/>
          <w:szCs w:val="30"/>
          <w:highlight w:val="none"/>
        </w:rPr>
        <w:t>副部（省）级及以上领导用车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主要</w:t>
      </w:r>
      <w:r>
        <w:rPr>
          <w:rFonts w:hint="eastAsia" w:ascii="仿宋_GB2312" w:hAnsi="仿宋_GB2312" w:eastAsia="仿宋_GB2312" w:cs="仿宋_GB2312"/>
          <w:kern w:val="0"/>
          <w:sz w:val="30"/>
          <w:szCs w:val="30"/>
          <w:highlight w:val="none"/>
          <w:lang w:val="en-US" w:eastAsia="zh-CN"/>
        </w:rPr>
        <w:t>负责人</w:t>
      </w:r>
      <w:r>
        <w:rPr>
          <w:rFonts w:hint="eastAsia" w:ascii="仿宋_GB2312" w:hAnsi="仿宋_GB2312" w:eastAsia="仿宋_GB2312" w:cs="仿宋_GB2312"/>
          <w:kern w:val="0"/>
          <w:sz w:val="30"/>
          <w:szCs w:val="30"/>
          <w:highlight w:val="none"/>
        </w:rPr>
        <w:t>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机要通信用车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应急保障用车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执法执勤用车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特种专业技术用车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离退休干部</w:t>
      </w:r>
      <w:r>
        <w:rPr>
          <w:rFonts w:hint="eastAsia" w:ascii="仿宋_GB2312" w:hAnsi="仿宋_GB2312" w:eastAsia="仿宋_GB2312" w:cs="仿宋_GB2312"/>
          <w:kern w:val="0"/>
          <w:sz w:val="30"/>
          <w:szCs w:val="30"/>
          <w:highlight w:val="none"/>
          <w:lang w:val="en-US" w:eastAsia="zh-CN"/>
        </w:rPr>
        <w:t>服务</w:t>
      </w:r>
      <w:r>
        <w:rPr>
          <w:rFonts w:hint="eastAsia" w:ascii="仿宋_GB2312" w:hAnsi="仿宋_GB2312" w:eastAsia="仿宋_GB2312" w:cs="仿宋_GB2312"/>
          <w:kern w:val="0"/>
          <w:sz w:val="30"/>
          <w:szCs w:val="30"/>
          <w:highlight w:val="none"/>
        </w:rPr>
        <w:t>用车</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辆</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kern w:val="0"/>
          <w:sz w:val="30"/>
          <w:szCs w:val="30"/>
          <w:highlight w:val="none"/>
        </w:rPr>
        <w:t>其他用车</w:t>
      </w:r>
      <w:r>
        <w:rPr>
          <w:rFonts w:hint="eastAsia" w:ascii="仿宋_GB2312" w:hAnsi="仿宋_GB2312" w:eastAsia="仿宋_GB2312" w:cs="仿宋_GB2312"/>
          <w:kern w:val="0"/>
          <w:sz w:val="30"/>
          <w:szCs w:val="30"/>
          <w:highlight w:val="none"/>
          <w:lang w:eastAsia="zh-CN"/>
        </w:rPr>
        <w:t>1</w:t>
      </w:r>
      <w:r>
        <w:rPr>
          <w:rFonts w:hint="eastAsia" w:ascii="仿宋_GB2312" w:hAnsi="仿宋_GB2312" w:eastAsia="仿宋_GB2312" w:cs="仿宋_GB2312"/>
          <w:kern w:val="0"/>
          <w:sz w:val="30"/>
          <w:szCs w:val="30"/>
          <w:highlight w:val="none"/>
        </w:rPr>
        <w:t>辆，其他用车主要包括</w:t>
      </w:r>
      <w:r>
        <w:rPr>
          <w:rFonts w:hint="eastAsia" w:ascii="仿宋_GB2312" w:hAnsi="仿宋_GB2312" w:eastAsia="仿宋_GB2312" w:cs="仿宋_GB2312"/>
          <w:sz w:val="30"/>
          <w:szCs w:val="30"/>
          <w:highlight w:val="none"/>
          <w:lang w:eastAsia="zh-CN"/>
        </w:rPr>
        <w:t>业务工作用车</w:t>
      </w:r>
      <w:r>
        <w:rPr>
          <w:rFonts w:hint="eastAsia" w:ascii="仿宋_GB2312" w:hAnsi="仿宋_GB2312" w:eastAsia="仿宋_GB2312" w:cs="仿宋_GB2312"/>
          <w:kern w:val="0"/>
          <w:sz w:val="30"/>
          <w:szCs w:val="30"/>
          <w:highlight w:val="none"/>
          <w:lang w:val="zh-CN"/>
        </w:rPr>
        <w:t>。</w:t>
      </w:r>
      <w:r>
        <w:rPr>
          <w:rFonts w:hint="eastAsia" w:ascii="仿宋_GB2312" w:hAnsi="仿宋_GB2312" w:eastAsia="仿宋_GB2312" w:cs="仿宋_GB2312"/>
          <w:kern w:val="0"/>
          <w:sz w:val="30"/>
          <w:szCs w:val="30"/>
          <w:highlight w:val="none"/>
        </w:rPr>
        <w:t>单价100万元以上的设备</w:t>
      </w:r>
      <w:r>
        <w:rPr>
          <w:rFonts w:hint="eastAsia" w:ascii="仿宋_GB2312" w:hAnsi="仿宋_GB2312" w:eastAsia="仿宋_GB2312" w:cs="仿宋_GB2312"/>
          <w:kern w:val="0"/>
          <w:sz w:val="30"/>
          <w:szCs w:val="30"/>
          <w:highlight w:val="none"/>
          <w:lang w:eastAsia="zh-CN"/>
        </w:rPr>
        <w:t>0</w:t>
      </w:r>
      <w:r>
        <w:rPr>
          <w:rFonts w:hint="eastAsia" w:ascii="仿宋_GB2312" w:hAnsi="仿宋_GB2312" w:eastAsia="仿宋_GB2312" w:cs="仿宋_GB2312"/>
          <w:kern w:val="0"/>
          <w:sz w:val="30"/>
          <w:szCs w:val="30"/>
          <w:highlight w:val="none"/>
        </w:rPr>
        <w:t>台（套）。</w:t>
      </w:r>
    </w:p>
    <w:p w14:paraId="5117621E">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十三、</w:t>
      </w:r>
      <w:r>
        <w:rPr>
          <w:rFonts w:hint="eastAsia" w:ascii="Times New Roman" w:hAnsi="Times New Roman" w:eastAsia="黑体" w:cs="黑体"/>
          <w:b w:val="0"/>
          <w:bCs w:val="0"/>
          <w:kern w:val="0"/>
          <w:sz w:val="30"/>
          <w:szCs w:val="30"/>
          <w:highlight w:val="none"/>
        </w:rPr>
        <w:t>预算绩效情况说明</w:t>
      </w:r>
    </w:p>
    <w:p w14:paraId="1E28ACE0">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lang w:eastAsia="zh-CN"/>
        </w:rPr>
        <w:t>根据预算绩效管理要求，中共天津市委台湾工作办公室2023年度已对3个市级项目开展绩效自评，涉及金额2,168,978.4元，自评结果已随部门决算一并公开。</w:t>
      </w:r>
    </w:p>
    <w:p w14:paraId="4CC168ED">
      <w:pPr>
        <w:keepNext/>
        <w:keepLines/>
        <w:pageBreakBefore w:val="0"/>
        <w:widowControl w:val="0"/>
        <w:kinsoku/>
        <w:wordWrap/>
        <w:overflowPunct/>
        <w:topLinePunct w:val="0"/>
        <w:autoSpaceDE w:val="0"/>
        <w:autoSpaceDN w:val="0"/>
        <w:bidi w:val="0"/>
        <w:adjustRightInd w:val="0"/>
        <w:snapToGrid/>
        <w:spacing w:line="560" w:lineRule="exact"/>
        <w:ind w:firstLine="602"/>
        <w:jc w:val="left"/>
        <w:textAlignment w:val="auto"/>
        <w:outlineLvl w:val="1"/>
        <w:rPr>
          <w:rFonts w:hint="eastAsia" w:ascii="Times New Roman" w:hAnsi="Times New Roman" w:eastAsia="黑体" w:cs="黑体"/>
          <w:b w:val="0"/>
          <w:bCs w:val="0"/>
          <w:kern w:val="0"/>
          <w:sz w:val="30"/>
          <w:szCs w:val="30"/>
          <w:highlight w:val="none"/>
        </w:rPr>
      </w:pPr>
      <w:r>
        <w:rPr>
          <w:rFonts w:hint="eastAsia" w:ascii="Times New Roman" w:hAnsi="Times New Roman" w:eastAsia="黑体" w:cs="黑体"/>
          <w:b w:val="0"/>
          <w:bCs w:val="0"/>
          <w:kern w:val="0"/>
          <w:sz w:val="30"/>
          <w:szCs w:val="30"/>
          <w:highlight w:val="none"/>
          <w:lang w:val="zh-CN"/>
        </w:rPr>
        <w:t>十四、</w:t>
      </w:r>
      <w:r>
        <w:rPr>
          <w:rFonts w:hint="eastAsia" w:ascii="Times New Roman" w:hAnsi="Times New Roman" w:eastAsia="黑体" w:cs="黑体"/>
          <w:b w:val="0"/>
          <w:bCs w:val="0"/>
          <w:kern w:val="0"/>
          <w:sz w:val="30"/>
          <w:szCs w:val="30"/>
          <w:highlight w:val="none"/>
        </w:rPr>
        <w:t>教育、医疗卫生、社会保障和就</w:t>
      </w:r>
      <w:bookmarkStart w:id="0" w:name="_GoBack"/>
      <w:bookmarkEnd w:id="0"/>
      <w:r>
        <w:rPr>
          <w:rFonts w:hint="eastAsia" w:ascii="Times New Roman" w:hAnsi="Times New Roman" w:eastAsia="黑体" w:cs="黑体"/>
          <w:b w:val="0"/>
          <w:bCs w:val="0"/>
          <w:kern w:val="0"/>
          <w:sz w:val="30"/>
          <w:szCs w:val="30"/>
          <w:highlight w:val="none"/>
        </w:rPr>
        <w:t>业、住房保障、涉农补贴等民生支出情况说明</w:t>
      </w:r>
    </w:p>
    <w:p w14:paraId="2B2D2BD4">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sz w:val="30"/>
          <w:szCs w:val="30"/>
          <w:highlight w:val="none"/>
          <w:lang w:eastAsia="zh-CN"/>
        </w:rPr>
        <w:t>中共天津市委台湾工作办公室不属于乡、镇、街级单位，不涉及公开2023年度教育、医疗卫生、社会保障和就业、住房保障、涉农补贴等民生支出情况。</w:t>
      </w:r>
    </w:p>
    <w:p w14:paraId="1E94DCB0">
      <w:pPr>
        <w:pageBreakBefore w:val="0"/>
        <w:widowControl w:val="0"/>
        <w:kinsoku/>
        <w:wordWrap/>
        <w:overflowPunct/>
        <w:topLinePunct w:val="0"/>
        <w:autoSpaceDE w:val="0"/>
        <w:autoSpaceDN w:val="0"/>
        <w:bidi w:val="0"/>
        <w:adjustRightInd w:val="0"/>
        <w:snapToGrid/>
        <w:spacing w:line="560" w:lineRule="exact"/>
        <w:jc w:val="left"/>
        <w:textAlignment w:val="auto"/>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458DDBA1">
      <w:pPr>
        <w:keepNext/>
        <w:keepLines/>
        <w:pageBreakBefore w:val="0"/>
        <w:widowControl w:val="0"/>
        <w:kinsoku/>
        <w:wordWrap/>
        <w:overflowPunct/>
        <w:topLinePunct w:val="0"/>
        <w:autoSpaceDE w:val="0"/>
        <w:autoSpaceDN w:val="0"/>
        <w:bidi w:val="0"/>
        <w:adjustRightInd w:val="0"/>
        <w:snapToGrid/>
        <w:spacing w:line="560" w:lineRule="exact"/>
        <w:jc w:val="center"/>
        <w:textAlignment w:val="auto"/>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9B379DF">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ascii="Times New Roman" w:hAnsi="Times New Roman" w:eastAsia="仿宋_GB2312" w:cs="仿宋_GB2312"/>
          <w:kern w:val="0"/>
          <w:sz w:val="30"/>
          <w:szCs w:val="30"/>
          <w:highlight w:val="none"/>
        </w:rPr>
      </w:pPr>
    </w:p>
    <w:p w14:paraId="32E4A801">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B743129">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AE46455">
      <w:pPr>
        <w:pageBreakBefore w:val="0"/>
        <w:widowControl w:val="0"/>
        <w:kinsoku/>
        <w:wordWrap/>
        <w:overflowPunct/>
        <w:topLinePunct w:val="0"/>
        <w:autoSpaceDE w:val="0"/>
        <w:autoSpaceDN w:val="0"/>
        <w:bidi w:val="0"/>
        <w:adjustRightInd w:val="0"/>
        <w:snapToGrid/>
        <w:spacing w:line="560" w:lineRule="exact"/>
        <w:ind w:firstLine="600"/>
        <w:jc w:val="left"/>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kern w:val="0"/>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8B54D"/>
    <w:multiLevelType w:val="singleLevel"/>
    <w:tmpl w:val="F9D8B54D"/>
    <w:lvl w:ilvl="0" w:tentative="0">
      <w:start w:val="1"/>
      <w:numFmt w:val="chineseCounting"/>
      <w:suff w:val="space"/>
      <w:lvlText w:val="第%1部分"/>
      <w:lvlJc w:val="left"/>
      <w:rPr>
        <w:rFonts w:hint="eastAsia"/>
      </w:rPr>
    </w:lvl>
  </w:abstractNum>
  <w:abstractNum w:abstractNumId="1">
    <w:nsid w:val="12CFFDFA"/>
    <w:multiLevelType w:val="singleLevel"/>
    <w:tmpl w:val="12CFFDF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wZmFjMjdmOWY0MDJlZTM3ZDBlMDFkZGI2NjFkOD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FB1250"/>
    <w:rsid w:val="05CA273A"/>
    <w:rsid w:val="05E55C53"/>
    <w:rsid w:val="05EF3F4F"/>
    <w:rsid w:val="069A035E"/>
    <w:rsid w:val="07267E44"/>
    <w:rsid w:val="07347DF5"/>
    <w:rsid w:val="07425D24"/>
    <w:rsid w:val="07A23238"/>
    <w:rsid w:val="085D1644"/>
    <w:rsid w:val="0A7D5D1A"/>
    <w:rsid w:val="0AF018E5"/>
    <w:rsid w:val="0B1428B6"/>
    <w:rsid w:val="0B2716A6"/>
    <w:rsid w:val="0B2E72C7"/>
    <w:rsid w:val="0C411F0C"/>
    <w:rsid w:val="0C8B0E00"/>
    <w:rsid w:val="0CDD71F7"/>
    <w:rsid w:val="0D664210"/>
    <w:rsid w:val="0DA7267B"/>
    <w:rsid w:val="0DFB4FC0"/>
    <w:rsid w:val="0E267459"/>
    <w:rsid w:val="0EBB5316"/>
    <w:rsid w:val="0FC42B69"/>
    <w:rsid w:val="0FF22FB9"/>
    <w:rsid w:val="118916FB"/>
    <w:rsid w:val="11EB462D"/>
    <w:rsid w:val="1221675E"/>
    <w:rsid w:val="12C34799"/>
    <w:rsid w:val="12D93FBD"/>
    <w:rsid w:val="13463246"/>
    <w:rsid w:val="142D4C1F"/>
    <w:rsid w:val="15C14217"/>
    <w:rsid w:val="15F1161D"/>
    <w:rsid w:val="161D1413"/>
    <w:rsid w:val="1666200B"/>
    <w:rsid w:val="16C5644A"/>
    <w:rsid w:val="16D76A65"/>
    <w:rsid w:val="17C84C4C"/>
    <w:rsid w:val="19424D87"/>
    <w:rsid w:val="1949378C"/>
    <w:rsid w:val="199A3054"/>
    <w:rsid w:val="1A1104E0"/>
    <w:rsid w:val="1A404E9F"/>
    <w:rsid w:val="1AA54268"/>
    <w:rsid w:val="1B173F14"/>
    <w:rsid w:val="1B4641B9"/>
    <w:rsid w:val="1B520DB0"/>
    <w:rsid w:val="1B5D5A1E"/>
    <w:rsid w:val="1B7A68EC"/>
    <w:rsid w:val="1CCA277E"/>
    <w:rsid w:val="1DFB572F"/>
    <w:rsid w:val="1EC5396A"/>
    <w:rsid w:val="1EFB0588"/>
    <w:rsid w:val="20165949"/>
    <w:rsid w:val="20DB5BFD"/>
    <w:rsid w:val="21365D81"/>
    <w:rsid w:val="21556D90"/>
    <w:rsid w:val="21C24E94"/>
    <w:rsid w:val="21D73FEC"/>
    <w:rsid w:val="23736675"/>
    <w:rsid w:val="24B227A0"/>
    <w:rsid w:val="25BA7C7E"/>
    <w:rsid w:val="25BD54B5"/>
    <w:rsid w:val="2666570F"/>
    <w:rsid w:val="26DB4B05"/>
    <w:rsid w:val="271B299E"/>
    <w:rsid w:val="27DD7C53"/>
    <w:rsid w:val="284E3F62"/>
    <w:rsid w:val="28612632"/>
    <w:rsid w:val="2A924D25"/>
    <w:rsid w:val="2BC20F83"/>
    <w:rsid w:val="2C800474"/>
    <w:rsid w:val="2C8F0671"/>
    <w:rsid w:val="2D5A0475"/>
    <w:rsid w:val="2E487134"/>
    <w:rsid w:val="2E8C3709"/>
    <w:rsid w:val="2F146650"/>
    <w:rsid w:val="2F791C0F"/>
    <w:rsid w:val="2FA13000"/>
    <w:rsid w:val="2FC74096"/>
    <w:rsid w:val="2FF951BC"/>
    <w:rsid w:val="307A24E3"/>
    <w:rsid w:val="307A6987"/>
    <w:rsid w:val="30BB5227"/>
    <w:rsid w:val="313F372D"/>
    <w:rsid w:val="32146967"/>
    <w:rsid w:val="32443D30"/>
    <w:rsid w:val="32672F3B"/>
    <w:rsid w:val="33032C66"/>
    <w:rsid w:val="332D3FC0"/>
    <w:rsid w:val="33623B58"/>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26A20FC"/>
    <w:rsid w:val="43612B5A"/>
    <w:rsid w:val="43805C0B"/>
    <w:rsid w:val="43B835F7"/>
    <w:rsid w:val="44552CED"/>
    <w:rsid w:val="44EB17AA"/>
    <w:rsid w:val="45984C48"/>
    <w:rsid w:val="46F81885"/>
    <w:rsid w:val="47727F60"/>
    <w:rsid w:val="485D29BF"/>
    <w:rsid w:val="49374433"/>
    <w:rsid w:val="49824CD4"/>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571AC4"/>
    <w:rsid w:val="51B23044"/>
    <w:rsid w:val="5236167C"/>
    <w:rsid w:val="52A37398"/>
    <w:rsid w:val="53C102A5"/>
    <w:rsid w:val="54380029"/>
    <w:rsid w:val="54A61249"/>
    <w:rsid w:val="54F16968"/>
    <w:rsid w:val="55AC416B"/>
    <w:rsid w:val="564C0516"/>
    <w:rsid w:val="5713248B"/>
    <w:rsid w:val="57833AC4"/>
    <w:rsid w:val="578735B4"/>
    <w:rsid w:val="583E19AD"/>
    <w:rsid w:val="58C3061C"/>
    <w:rsid w:val="58E93DFA"/>
    <w:rsid w:val="599E4BE5"/>
    <w:rsid w:val="5A1C0F73"/>
    <w:rsid w:val="5A964C59"/>
    <w:rsid w:val="5C170425"/>
    <w:rsid w:val="5CD612EB"/>
    <w:rsid w:val="5D032E6E"/>
    <w:rsid w:val="5D55380D"/>
    <w:rsid w:val="5DC66F7C"/>
    <w:rsid w:val="5DFB2606"/>
    <w:rsid w:val="5E015742"/>
    <w:rsid w:val="5EB1144C"/>
    <w:rsid w:val="5EF37781"/>
    <w:rsid w:val="5F6D7131"/>
    <w:rsid w:val="5F7856C5"/>
    <w:rsid w:val="5FF67529"/>
    <w:rsid w:val="615900E7"/>
    <w:rsid w:val="618059A8"/>
    <w:rsid w:val="61D75AE1"/>
    <w:rsid w:val="620B43D3"/>
    <w:rsid w:val="624C1682"/>
    <w:rsid w:val="62F54161"/>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51552C"/>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6E579B"/>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5110</Words>
  <Characters>6153</Characters>
  <Lines>82</Lines>
  <Paragraphs>23</Paragraphs>
  <TotalTime>892</TotalTime>
  <ScaleCrop>false</ScaleCrop>
  <LinksUpToDate>false</LinksUpToDate>
  <CharactersWithSpaces>6221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ΣЭ</cp:lastModifiedBy>
  <dcterms:modified xsi:type="dcterms:W3CDTF">2024-08-22T00:40:20Z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A44E0A178634409BBBA50D5636087390_13</vt:lpwstr>
  </property>
</Properties>
</file>