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中共天津市委研究室2023年度部门决算</w:t>
      </w: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sectPr>
          <w:pgSz w:w="12240" w:h="15840"/>
          <w:pgMar w:top="1440" w:right="1800" w:bottom="1440" w:left="1800" w:header="720" w:footer="720" w:gutter="0"/>
          <w:cols w:space="720" w:num="1"/>
        </w:sectPr>
      </w:pP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center"/>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center"/>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center"/>
        <w:rPr>
          <w:rFonts w:ascii="Times New Roman" w:hAnsi="Times New Roman" w:eastAsia="方正小标宋简体" w:cs="方正小标宋简体"/>
          <w:kern w:val="0"/>
          <w:sz w:val="30"/>
          <w:szCs w:val="30"/>
        </w:rPr>
        <w:sectPr>
          <w:footerReference r:id="rId3" w:type="default"/>
          <w:pgSz w:w="12240" w:h="15840"/>
          <w:pgMar w:top="1440" w:right="1800" w:bottom="1440" w:left="1800" w:header="720" w:footer="720" w:gutter="0"/>
          <w:pgNumType w:start="1"/>
          <w:cols w:space="720" w:num="1"/>
        </w:sectPr>
      </w:pPr>
    </w:p>
    <w:p>
      <w:pPr>
        <w:tabs>
          <w:tab w:val="right" w:leader="dot" w:pos="8306"/>
        </w:tabs>
        <w:autoSpaceDE w:val="0"/>
        <w:autoSpaceDN w:val="0"/>
        <w:adjustRightInd w:val="0"/>
        <w:spacing w:line="700" w:lineRule="exact"/>
        <w:jc w:val="center"/>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center"/>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pPr>
        <w:autoSpaceDE w:val="0"/>
        <w:autoSpaceDN w:val="0"/>
        <w:adjustRightInd w:val="0"/>
        <w:spacing w:line="700" w:lineRule="exac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sectPr>
          <w:footerReference r:id="rId4" w:type="default"/>
          <w:pgSz w:w="12240" w:h="15840"/>
          <w:pgMar w:top="1440" w:right="1800" w:bottom="1440" w:left="1800" w:header="720" w:footer="720" w:gutter="0"/>
          <w:pgNumType w:start="1"/>
          <w:cols w:space="720" w:num="1"/>
        </w:sect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firstLineChars="200"/>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keepNext/>
        <w:keepLines/>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中共天津市委研究室是承担市委综合调查研究工作的市委工作机构，主要职责包括对全市的建设方面的重要问题进行调查研究，提出决策参考建议，起草市委重要文稿，参加市委调研活动，收集信息资料等。</w:t>
      </w:r>
    </w:p>
    <w:p>
      <w:pPr>
        <w:keepNext/>
        <w:keepLines/>
        <w:autoSpaceDE w:val="0"/>
        <w:autoSpaceDN w:val="0"/>
        <w:adjustRightInd w:val="0"/>
        <w:spacing w:line="600" w:lineRule="exact"/>
        <w:ind w:firstLine="600" w:firstLineChars="200"/>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keepNext/>
        <w:keepLines/>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中共天津市委研究室内设12个职能处室。纳入中共天津市委研究室2023年度部门决算编制范围的单位包括：</w:t>
      </w:r>
    </w:p>
    <w:p>
      <w:pPr>
        <w:keepNext/>
        <w:keepLines/>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1.中共天津市委研究室</w:t>
      </w:r>
    </w:p>
    <w:p>
      <w:pPr>
        <w:ind w:firstLine="600" w:firstLineChars="200"/>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ind w:firstLine="480" w:firstLineChars="200"/>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keepNext/>
        <w:keepLines/>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1.中共天津市委研究室2023年度政府性基金预算财政拨款收入支出决算表为空表。</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2.中共天津市委研究室2023年度国有资本经营预算财政拨款收入支出决算表为空表。</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0"/>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rPr>
          <w:rFonts w:ascii="Times New Roman" w:hAnsi="Times New Roman" w:eastAsia="黑体" w:cs="黑体"/>
          <w:sz w:val="30"/>
          <w:szCs w:val="30"/>
          <w:lang w:val="zh-CN"/>
        </w:rPr>
      </w:pPr>
    </w:p>
    <w:p>
      <w:pPr>
        <w:keepNext/>
        <w:keepLines/>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一、收入支出决算总体情况说明</w:t>
      </w:r>
    </w:p>
    <w:p>
      <w:pPr>
        <w:keepNext/>
        <w:keepLines/>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lang w:val="zh-CN"/>
        </w:rPr>
        <w:t>中共天津市委研究室</w:t>
      </w:r>
      <w:r>
        <w:rPr>
          <w:rFonts w:hint="eastAsia" w:ascii="Times New Roman" w:hAnsi="Times New Roman" w:eastAsia="仿宋" w:cs="Times New Roman"/>
          <w:kern w:val="0"/>
          <w:sz w:val="30"/>
          <w:szCs w:val="30"/>
          <w:lang w:val="zh-CN"/>
        </w:rPr>
        <w:t>2023</w:t>
      </w:r>
      <w:r>
        <w:rPr>
          <w:rFonts w:hint="eastAsia" w:ascii="Times New Roman" w:hAnsi="Times New Roman" w:eastAsia="仿宋_GB2312" w:cs="仿宋_GB2312"/>
          <w:kern w:val="0"/>
          <w:sz w:val="30"/>
          <w:szCs w:val="30"/>
          <w:lang w:val="zh-CN"/>
        </w:rPr>
        <w:t>年度</w:t>
      </w:r>
      <w:bookmarkStart w:id="0" w:name="_GoBack"/>
      <w:bookmarkEnd w:id="0"/>
      <w:r>
        <w:rPr>
          <w:rFonts w:hint="eastAsia" w:ascii="Times New Roman" w:hAnsi="Times New Roman" w:eastAsia="仿宋_GB2312" w:cs="仿宋_GB2312"/>
          <w:kern w:val="0"/>
          <w:sz w:val="30"/>
          <w:szCs w:val="30"/>
          <w:lang w:val="zh-CN"/>
        </w:rPr>
        <w:t>收入、支出决算总计</w:t>
      </w:r>
      <w:r>
        <w:rPr>
          <w:rFonts w:hint="eastAsia" w:ascii="Times New Roman" w:hAnsi="Times New Roman" w:eastAsia="华文中宋"/>
          <w:sz w:val="30"/>
          <w:szCs w:val="30"/>
        </w:rPr>
        <w:t>22,222,554.20</w:t>
      </w:r>
      <w:r>
        <w:rPr>
          <w:rFonts w:hint="eastAsia" w:ascii="Times New Roman" w:hAnsi="Times New Roman" w:eastAsia="仿宋_GB2312" w:cs="仿宋_GB2312"/>
          <w:kern w:val="0"/>
          <w:sz w:val="30"/>
          <w:szCs w:val="30"/>
        </w:rPr>
        <w:t>元，与</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年度相比，收、支总计各</w:t>
      </w:r>
      <w:r>
        <w:rPr>
          <w:rFonts w:hint="eastAsia" w:ascii="Times New Roman" w:hAnsi="Times New Roman" w:eastAsia="仿宋_GB2312" w:cs="仿宋_GB2312"/>
          <w:sz w:val="30"/>
          <w:szCs w:val="30"/>
        </w:rPr>
        <w:t>增加1,217,073.26</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，增长5.79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：一方面，本年度人员数较上年增加，导致人员经费收支增长；另一方面，因特殊原因，本年度项目经费预算较上年度增长导致。</w:t>
      </w:r>
    </w:p>
    <w:p>
      <w:pPr>
        <w:keepNext/>
        <w:keepLines/>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二、收入决算情况说明</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中共天津市委研究室</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22,018,155.00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年度相比增加1,454,632.10元，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：一方面，本年度人员数较上年增加，导致人员经费收支增长；另一方面，因特殊原因，本年度项目经费预算较上年度增长导致。</w:t>
      </w:r>
    </w:p>
    <w:p>
      <w:pPr>
        <w:autoSpaceDE w:val="0"/>
        <w:autoSpaceDN w:val="0"/>
        <w:adjustRightInd w:val="0"/>
        <w:spacing w:line="600" w:lineRule="exact"/>
        <w:ind w:firstLine="600" w:firstLineChars="200"/>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22,016,973.13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1,181.87元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三、支出决算情况说明</w:t>
      </w:r>
    </w:p>
    <w:p>
      <w:pPr>
        <w:autoSpaceDE w:val="0"/>
        <w:autoSpaceDN w:val="0"/>
        <w:adjustRightInd w:val="0"/>
        <w:spacing w:line="58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中共天津市委研究室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年度本年支出合计21,835,381.18元，与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年度相比增加1,035,061.59元，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一方面，本年度人员数较上年增加，导致人员经费收支增长；另一方面，因特殊原因，本年度项目经费预算较上年度增长导致。</w:t>
      </w:r>
    </w:p>
    <w:p>
      <w:pPr>
        <w:autoSpaceDE w:val="0"/>
        <w:autoSpaceDN w:val="0"/>
        <w:adjustRightInd w:val="0"/>
        <w:spacing w:line="58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21,018,232.38元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占96.26%；</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817,148.80元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占3.74%；</w:t>
      </w: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四、财政拨款收支决算总体情况说明</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中共天津市委研究室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22,017,223.13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年度相比，财政拨款收、支总计各增加1,215,891.39元，增长5.85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一方面，本年度人员数较上年增加，导致人员经费收支增长；另一方面，因特殊原因，本年度项目经费预算较上年度增长导致。</w:t>
      </w:r>
    </w:p>
    <w:p>
      <w:pPr>
        <w:keepNext/>
        <w:keepLines/>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firstLine="602" w:firstLineChars="20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中共天津市委研究室2023年度部门决算一般公共预算财政拨款支出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计21,835,381.18元，占本年支出合计的100.0%，与2022年度相比，一般公共预算财政拨款支出增加1,035,061.59元，增长4.98%，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：一方面，本年度人员数较上年增加，导致人员经费收支增长；另一方面，因特殊原因，本年度项目经费预算较上年度增长导致。</w:t>
      </w:r>
    </w:p>
    <w:p>
      <w:pPr>
        <w:autoSpaceDE w:val="0"/>
        <w:autoSpaceDN w:val="0"/>
        <w:adjustRightInd w:val="0"/>
        <w:spacing w:line="600" w:lineRule="exact"/>
        <w:ind w:firstLine="602" w:firstLineChars="20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21,835,381.18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624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173.13元，占85.29%；社会保障和就业支出2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114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221.29元，占9.69%；卫生健康支出1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096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986.76元，占5.02%。</w:t>
      </w:r>
    </w:p>
    <w:p>
      <w:pPr>
        <w:autoSpaceDE w:val="0"/>
        <w:autoSpaceDN w:val="0"/>
        <w:adjustRightInd w:val="0"/>
        <w:spacing w:line="600" w:lineRule="exact"/>
        <w:ind w:firstLine="602" w:firstLineChars="20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21,602,000.00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21,835,381.18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101.08%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1.一般公共服务支出（类）党委办公厅（室）及相关机构事务（款）行政运行（项）年初预算为17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200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000.00元，支出决算为17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807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024.33元，完成年初预算的103.53%，决算数大于年初预算数的主要原因</w:t>
      </w:r>
      <w:r>
        <w:rPr>
          <w:rFonts w:hint="eastAsia" w:ascii="Times New Roman" w:hAnsi="Times New Roman" w:eastAsia="仿宋_GB2312" w:cs="仿宋_GB2312"/>
          <w:sz w:val="30"/>
          <w:szCs w:val="30"/>
          <w:lang w:eastAsia="zh-CN"/>
        </w:rPr>
        <w:t>是因业务工作需要，适当调整预算，因此本年度支出数有所增加。</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 一般公共服务支出（类）党委办公厅（室）及相关机构事务（款）一般行政管理事务（项）年初预算为1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000.00元，支出决算为619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182.8元，完成年初预算的61.92%，决算数小于年初预算数的主要原因是</w:t>
      </w:r>
      <w:r>
        <w:rPr>
          <w:rFonts w:hint="eastAsia" w:ascii="Times New Roman" w:hAnsi="Times New Roman" w:eastAsia="仿宋_GB2312" w:cs="仿宋_GB2312"/>
          <w:sz w:val="30"/>
          <w:szCs w:val="30"/>
          <w:lang w:eastAsia="zh-CN"/>
        </w:rPr>
        <w:t>厉行节约，控制相应预算支出。</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3. 一般公共服务支出（类）党委办公厅（室）及相关机构事务（款）其他党委办公厅（室）及相关机构事务支出（项）年初预算为0.00元，支出决算为197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966元，决算数大于年初预算数的主要原因是</w:t>
      </w:r>
      <w:r>
        <w:rPr>
          <w:rFonts w:hint="eastAsia" w:ascii="Times New Roman" w:hAnsi="Times New Roman" w:eastAsia="仿宋_GB2312" w:cs="仿宋_GB2312"/>
          <w:sz w:val="30"/>
          <w:szCs w:val="30"/>
          <w:lang w:eastAsia="zh-CN"/>
        </w:rPr>
        <w:t>因业务工作需要，适当调整预算，因此本年度支出数有所增加。</w:t>
      </w:r>
    </w:p>
    <w:p>
      <w:pPr>
        <w:autoSpaceDE w:val="0"/>
        <w:autoSpaceDN w:val="0"/>
        <w:adjustRightInd w:val="0"/>
        <w:spacing w:line="600" w:lineRule="exact"/>
        <w:ind w:firstLine="600" w:firstLineChars="200"/>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4. 社会保障和就业支出（类）行政事业单位养老支出（款）机关事业单位基本养老保险缴费支出（项）年初预算为1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491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413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286.37元，完成年初预算的94.79%，决算数小于年初预算数的主要原因是</w:t>
      </w:r>
      <w:r>
        <w:rPr>
          <w:rFonts w:hint="eastAsia" w:ascii="Times New Roman" w:hAnsi="Times New Roman" w:eastAsia="仿宋_GB2312" w:cs="仿宋_GB2312"/>
          <w:sz w:val="30"/>
          <w:szCs w:val="30"/>
          <w:lang w:eastAsia="zh-CN"/>
        </w:rPr>
        <w:t>厉行节约，控制相应预算支出。</w:t>
      </w:r>
    </w:p>
    <w:p>
      <w:pPr>
        <w:autoSpaceDE w:val="0"/>
        <w:autoSpaceDN w:val="0"/>
        <w:adjustRightInd w:val="0"/>
        <w:spacing w:line="600" w:lineRule="exact"/>
        <w:ind w:firstLine="600" w:firstLineChars="200"/>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5. 社会保障和就业支出（类）行政事业单位养老支出（款）机关事业单位职业年金缴费支出（项）年初预算为746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000.00元，支出决算为700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934.92元，完成年初预算的93.96%，决算数小于年初预算数的主要原因是</w:t>
      </w:r>
      <w:r>
        <w:rPr>
          <w:rFonts w:hint="eastAsia" w:ascii="Times New Roman" w:hAnsi="Times New Roman" w:eastAsia="仿宋_GB2312" w:cs="仿宋_GB2312"/>
          <w:sz w:val="30"/>
          <w:szCs w:val="30"/>
          <w:lang w:eastAsia="zh-CN"/>
        </w:rPr>
        <w:t>厉行节约，控制相应预算支出。</w:t>
      </w:r>
    </w:p>
    <w:p>
      <w:pPr>
        <w:autoSpaceDE w:val="0"/>
        <w:autoSpaceDN w:val="0"/>
        <w:adjustRightInd w:val="0"/>
        <w:spacing w:line="600" w:lineRule="exact"/>
        <w:ind w:firstLine="600" w:firstLineChars="200"/>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6. 卫生健康支出（类）行政事业单位医疗（款）行政单位医疗（项）年初预算为979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000.00元，支出决算为912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880.62元，完成年初预算的93.25%，决算数小于年初预算数的主要原因是</w:t>
      </w:r>
      <w:r>
        <w:rPr>
          <w:rFonts w:hint="eastAsia" w:ascii="Times New Roman" w:hAnsi="Times New Roman" w:eastAsia="仿宋_GB2312" w:cs="仿宋_GB2312"/>
          <w:sz w:val="30"/>
          <w:szCs w:val="30"/>
          <w:lang w:eastAsia="zh-CN"/>
        </w:rPr>
        <w:t>厉行节约，控制相应预算支出。</w:t>
      </w:r>
    </w:p>
    <w:p>
      <w:pPr>
        <w:autoSpaceDE w:val="0"/>
        <w:autoSpaceDN w:val="0"/>
        <w:adjustRightInd w:val="0"/>
        <w:spacing w:line="600" w:lineRule="exact"/>
        <w:ind w:firstLine="600" w:firstLineChars="20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7. 卫生健康支出（类）行政事业单位医疗（款）公务员医疗补助（项）年初预算为186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000.00元，支出决算为184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106.14元，完成年初预算的98.98%，决算数小于年初预算数的主要原因是</w:t>
      </w:r>
      <w:r>
        <w:rPr>
          <w:rFonts w:hint="eastAsia" w:ascii="Times New Roman" w:hAnsi="Times New Roman" w:eastAsia="仿宋_GB2312" w:cs="仿宋_GB2312"/>
          <w:sz w:val="30"/>
          <w:szCs w:val="30"/>
          <w:lang w:eastAsia="zh-CN"/>
        </w:rPr>
        <w:t>厉行节约，控制相应预算支出。</w:t>
      </w:r>
    </w:p>
    <w:p>
      <w:pPr>
        <w:keepNext/>
        <w:keepLines/>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中共天津市委研究室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21,018,232.38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年度相比增加665,252.79元，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本年度人员数较上年增加，导致人员经费支出增长。</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19,352,623.25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基本工资、津贴补贴、奖金、机关事业单位基本养老保险缴费、职业年金缴费、职工基本医疗保险缴费、公务员医疗补助缴费、其他社会保障缴费、住房公积金、其他工资福利支出、退休费等。</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1,665,609.13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办公费、印刷费、邮电费、差旅费、培训费、公务接待费、工会经费、福利费、公务用车运行维护费、其他交通费用、办公设备购置等。</w:t>
      </w:r>
    </w:p>
    <w:p>
      <w:pPr>
        <w:keepNext/>
        <w:keepLines/>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中共天津市委研究室2023年度无政府性基金预算财政拨款收入、支出和结转结余。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keepNext/>
        <w:keepLines/>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中共天津市委研究室2023年度无国有资本经营预算财政拨款收入、支出和结转结余。</w:t>
      </w:r>
    </w:p>
    <w:p>
      <w:pPr>
        <w:keepNext/>
        <w:keepLines/>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firstLineChars="20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19,540.00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8,460.00</w:t>
      </w:r>
      <w:r>
        <w:rPr>
          <w:rFonts w:hint="eastAsia" w:ascii="Times New Roman" w:hAnsi="Times New Roman" w:eastAsia="仿宋_GB2312" w:cs="仿宋_GB2312"/>
          <w:kern w:val="0"/>
          <w:sz w:val="30"/>
          <w:szCs w:val="30"/>
        </w:rPr>
        <w:t>元，完成预算的69.79</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18,941.25元，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3163.47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因</w:t>
      </w:r>
      <w:r>
        <w:rPr>
          <w:rFonts w:hint="eastAsia" w:ascii="Times New Roman" w:hAnsi="Times New Roman" w:eastAsia="仿宋_GB2312" w:cs="仿宋_GB2312"/>
          <w:sz w:val="30"/>
          <w:szCs w:val="30"/>
          <w:lang w:eastAsia="zh-CN"/>
        </w:rPr>
        <w:t>单位</w:t>
      </w:r>
      <w:r>
        <w:rPr>
          <w:rFonts w:hint="eastAsia" w:ascii="Times New Roman" w:hAnsi="Times New Roman" w:eastAsia="仿宋_GB2312" w:cs="仿宋_GB2312"/>
          <w:sz w:val="30"/>
          <w:szCs w:val="30"/>
        </w:rPr>
        <w:t>业务工作调整，</w:t>
      </w:r>
      <w:r>
        <w:rPr>
          <w:rFonts w:hint="eastAsia" w:ascii="Times New Roman" w:hAnsi="Times New Roman" w:eastAsia="仿宋_GB2312" w:cs="仿宋_GB2312"/>
          <w:sz w:val="30"/>
          <w:szCs w:val="30"/>
          <w:lang w:eastAsia="zh-CN"/>
        </w:rPr>
        <w:t>严格控制“三公”经费的开支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eastAsia="zh-CN"/>
        </w:rPr>
        <w:t>所以相应支出减少</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lang w:eastAsia="zh-CN"/>
        </w:rPr>
        <w:t>因业务工作需要，适当调整预算，因此本年度支出数有所增加。</w:t>
      </w:r>
    </w:p>
    <w:p>
      <w:pPr>
        <w:autoSpaceDE w:val="0"/>
        <w:autoSpaceDN w:val="0"/>
        <w:adjustRightInd w:val="0"/>
        <w:spacing w:line="600" w:lineRule="exact"/>
        <w:ind w:firstLine="602" w:firstLineChars="20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本年度未安排因公出国（境）预算</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本年度未安排因公出国（境）预算。</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17,500.00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2,500.00</w:t>
      </w:r>
      <w:r>
        <w:rPr>
          <w:rFonts w:hint="eastAsia" w:ascii="Times New Roman" w:hAnsi="Times New Roman" w:eastAsia="仿宋_GB2312" w:cs="仿宋_GB2312"/>
          <w:kern w:val="0"/>
          <w:sz w:val="30"/>
          <w:szCs w:val="30"/>
        </w:rPr>
        <w:t>元，完成预算的87.5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16,901.25元，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2822.76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因</w:t>
      </w:r>
      <w:r>
        <w:rPr>
          <w:rFonts w:hint="eastAsia" w:ascii="Times New Roman" w:hAnsi="Times New Roman" w:eastAsia="仿宋_GB2312" w:cs="仿宋_GB2312"/>
          <w:sz w:val="30"/>
          <w:szCs w:val="30"/>
          <w:lang w:eastAsia="zh-CN"/>
        </w:rPr>
        <w:t>单位</w:t>
      </w:r>
      <w:r>
        <w:rPr>
          <w:rFonts w:hint="eastAsia" w:ascii="Times New Roman" w:hAnsi="Times New Roman" w:eastAsia="仿宋_GB2312" w:cs="仿宋_GB2312"/>
          <w:sz w:val="30"/>
          <w:szCs w:val="30"/>
        </w:rPr>
        <w:t>业务工作调整，</w:t>
      </w:r>
      <w:r>
        <w:rPr>
          <w:rFonts w:hint="eastAsia" w:ascii="Times New Roman" w:hAnsi="Times New Roman" w:eastAsia="仿宋_GB2312" w:cs="仿宋_GB2312"/>
          <w:sz w:val="30"/>
          <w:szCs w:val="30"/>
          <w:lang w:eastAsia="zh-CN"/>
        </w:rPr>
        <w:t>严格控制公车运维费的开支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eastAsia="zh-CN"/>
        </w:rPr>
        <w:t>所以相应支出减少</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lang w:eastAsia="zh-CN"/>
        </w:rPr>
        <w:t>因业务工作需要，适当调整预算，因此本年度支出数有所增加。</w:t>
      </w:r>
      <w:r>
        <w:rPr>
          <w:rFonts w:hint="eastAsia" w:ascii="Times New Roman" w:hAnsi="Times New Roman" w:eastAsia="仿宋_GB2312" w:cs="仿宋_GB2312"/>
          <w:kern w:val="0"/>
          <w:sz w:val="30"/>
          <w:szCs w:val="30"/>
        </w:rPr>
        <w:t>其中：公务用车运行维护费预算</w:t>
      </w:r>
      <w:r>
        <w:rPr>
          <w:rFonts w:hint="eastAsia" w:ascii="Times New Roman" w:hAnsi="Times New Roman" w:eastAsia="仿宋_GB2312" w:cs="Times New Roman"/>
          <w:kern w:val="0"/>
          <w:sz w:val="30"/>
          <w:szCs w:val="30"/>
        </w:rPr>
        <w:t>20,000.00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17,500.00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2,500.00</w:t>
      </w:r>
      <w:r>
        <w:rPr>
          <w:rFonts w:hint="eastAsia" w:ascii="Times New Roman" w:hAnsi="Times New Roman" w:eastAsia="仿宋_GB2312" w:cs="仿宋_GB2312"/>
          <w:kern w:val="0"/>
          <w:sz w:val="30"/>
          <w:szCs w:val="30"/>
        </w:rPr>
        <w:t>元，完成预算的87.5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16,901.25元，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2822.76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因</w:t>
      </w:r>
      <w:r>
        <w:rPr>
          <w:rFonts w:hint="eastAsia" w:ascii="Times New Roman" w:hAnsi="Times New Roman" w:eastAsia="仿宋_GB2312" w:cs="仿宋_GB2312"/>
          <w:sz w:val="30"/>
          <w:szCs w:val="30"/>
          <w:lang w:eastAsia="zh-CN"/>
        </w:rPr>
        <w:t>单位</w:t>
      </w:r>
      <w:r>
        <w:rPr>
          <w:rFonts w:hint="eastAsia" w:ascii="Times New Roman" w:hAnsi="Times New Roman" w:eastAsia="仿宋_GB2312" w:cs="仿宋_GB2312"/>
          <w:sz w:val="30"/>
          <w:szCs w:val="30"/>
        </w:rPr>
        <w:t>业务工作调整，</w:t>
      </w:r>
      <w:r>
        <w:rPr>
          <w:rFonts w:hint="eastAsia" w:ascii="Times New Roman" w:hAnsi="Times New Roman" w:eastAsia="仿宋_GB2312" w:cs="仿宋_GB2312"/>
          <w:sz w:val="30"/>
          <w:szCs w:val="30"/>
          <w:lang w:eastAsia="zh-CN"/>
        </w:rPr>
        <w:t>严格控制公车运维费的开支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eastAsia="zh-CN"/>
        </w:rPr>
        <w:t>所以相应支出减少</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lang w:eastAsia="zh-CN"/>
        </w:rPr>
        <w:t>因业务工作需要，适当调整预算，因此本年度支出数有所增加</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本年度未安排公用车购置预算</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本年度未安排公用车购置预算。</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2,040.00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5,960.00</w:t>
      </w:r>
      <w:r>
        <w:rPr>
          <w:rFonts w:hint="eastAsia" w:ascii="Times New Roman" w:hAnsi="Times New Roman" w:eastAsia="仿宋_GB2312" w:cs="仿宋_GB2312"/>
          <w:kern w:val="0"/>
          <w:sz w:val="30"/>
          <w:szCs w:val="30"/>
        </w:rPr>
        <w:t>元，完成预算的25.5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2,040.00元，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因部门业务工作调整，接待工作任务量有所变化，导致决算支出数小于预算数</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lang w:eastAsia="zh-CN"/>
        </w:rPr>
        <w:t>因业务工作需要，接待任务所有增加，因此本年度支出数有所增加</w:t>
      </w:r>
      <w:r>
        <w:rPr>
          <w:rFonts w:hint="eastAsia" w:ascii="Times New Roman" w:hAnsi="Times New Roman" w:eastAsia="仿宋_GB2312" w:cs="仿宋_GB2312"/>
          <w:sz w:val="30"/>
          <w:szCs w:val="30"/>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2" w:firstLineChars="200"/>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十、机关运行经费支出情况说明</w:t>
      </w:r>
    </w:p>
    <w:p>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中共天津市委研究室</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1,665,609.13</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年减少122,154.78元，降低6.83</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厉行节约，减少部门机关运行经费支出。</w:t>
      </w:r>
    </w:p>
    <w:p>
      <w:pPr>
        <w:autoSpaceDE w:val="0"/>
        <w:autoSpaceDN w:val="0"/>
        <w:adjustRightInd w:val="0"/>
        <w:spacing w:line="600" w:lineRule="exact"/>
        <w:ind w:firstLine="602" w:firstLineChars="200"/>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十一、政府采购支出情况说明</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中共天津市委研究室</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27,810.00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27,810.00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27,810.00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27,810.00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2" w:firstLineChars="200"/>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十二、国有资产占有使用情况说明</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中共天津市委研究室2023年度无国有资产占有使用情况。</w:t>
      </w:r>
    </w:p>
    <w:p>
      <w:pPr>
        <w:autoSpaceDE w:val="0"/>
        <w:autoSpaceDN w:val="0"/>
        <w:adjustRightInd w:val="0"/>
        <w:spacing w:line="600" w:lineRule="exact"/>
        <w:ind w:firstLine="602" w:firstLineChars="200"/>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十三、预算绩效情况说明</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根据预算绩效管理要求，中共天津市委研究室2023年度已对4个市级项目开展绩效自评，涉及金额833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948.8元，自评结果已随部门决算一并公开。</w:t>
      </w:r>
    </w:p>
    <w:p>
      <w:pPr>
        <w:autoSpaceDE w:val="0"/>
        <w:autoSpaceDN w:val="0"/>
        <w:adjustRightInd w:val="0"/>
        <w:spacing w:line="600" w:lineRule="exact"/>
        <w:ind w:firstLine="602" w:firstLineChars="200"/>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中共天津市委研究室不属于乡、镇、街级单位，不涉及公开2023年度教育、医疗卫生、社会保障和就业、住房保障、涉农补贴等民生支出情况。</w:t>
      </w:r>
    </w:p>
    <w:p>
      <w:pPr>
        <w:autoSpaceDE w:val="0"/>
        <w:autoSpaceDN w:val="0"/>
        <w:adjustRightInd w:val="0"/>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rPr>
          <w:rFonts w:ascii="Times New Roman" w:hAnsi="Times New Roman" w:eastAsia="仿宋_GB2312" w:cs="仿宋_GB2312"/>
          <w:kern w:val="0"/>
          <w:sz w:val="30"/>
          <w:szCs w:val="30"/>
        </w:rPr>
      </w:pP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firstLineChars="200"/>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2ZTllNDgzODRjOTRmZWYzZDUxNGZiNmRjYTFkZTEifQ=="/>
  </w:docVars>
  <w:rsids>
    <w:rsidRoot w:val="006A094D"/>
    <w:rsid w:val="00013A12"/>
    <w:rsid w:val="00017F97"/>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2AA0"/>
    <w:rsid w:val="002A4997"/>
    <w:rsid w:val="002E6086"/>
    <w:rsid w:val="002E757D"/>
    <w:rsid w:val="00302490"/>
    <w:rsid w:val="003227B2"/>
    <w:rsid w:val="003536BE"/>
    <w:rsid w:val="003B25FB"/>
    <w:rsid w:val="00411559"/>
    <w:rsid w:val="00437C89"/>
    <w:rsid w:val="00451BF8"/>
    <w:rsid w:val="004A482F"/>
    <w:rsid w:val="004F39BF"/>
    <w:rsid w:val="005062D7"/>
    <w:rsid w:val="005115D8"/>
    <w:rsid w:val="005175E6"/>
    <w:rsid w:val="00525157"/>
    <w:rsid w:val="005349A2"/>
    <w:rsid w:val="00575537"/>
    <w:rsid w:val="005D1367"/>
    <w:rsid w:val="005D3F56"/>
    <w:rsid w:val="00654D17"/>
    <w:rsid w:val="006623EC"/>
    <w:rsid w:val="00690CDA"/>
    <w:rsid w:val="00695CAE"/>
    <w:rsid w:val="006A094D"/>
    <w:rsid w:val="006A1216"/>
    <w:rsid w:val="006D2409"/>
    <w:rsid w:val="006E65DB"/>
    <w:rsid w:val="006E7E38"/>
    <w:rsid w:val="00776FF3"/>
    <w:rsid w:val="0078156E"/>
    <w:rsid w:val="00786E74"/>
    <w:rsid w:val="007C5964"/>
    <w:rsid w:val="007D1285"/>
    <w:rsid w:val="007E49E1"/>
    <w:rsid w:val="007F6DA7"/>
    <w:rsid w:val="008174D5"/>
    <w:rsid w:val="00885126"/>
    <w:rsid w:val="0089698B"/>
    <w:rsid w:val="008D48A9"/>
    <w:rsid w:val="008F7050"/>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87C73"/>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4E805A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BC5EA1"/>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425A6C"/>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898</Words>
  <Characters>5119</Characters>
  <Lines>42</Lines>
  <Paragraphs>12</Paragraphs>
  <TotalTime>2</TotalTime>
  <ScaleCrop>false</ScaleCrop>
  <LinksUpToDate>false</LinksUpToDate>
  <CharactersWithSpaces>6005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2024-08-01T01:57:00Z</dcterms:created>
  <dc:creator>office</dc:creator>
  <cp:lastModifiedBy>w</cp:lastModifiedBy>
  <dcterms:modified xsi:type="dcterms:W3CDTF">2024-08-01T02:19:06Z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A44E0A178634409BBBA50D5636087390_13</vt:lpwstr>
  </property>
</Properties>
</file>